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Pr="00EE4991" w:rsidRDefault="00191C4E" w:rsidP="00063F78">
      <w:pPr>
        <w:pStyle w:val="Ttulo1"/>
        <w:jc w:val="both"/>
        <w:rPr>
          <w:rFonts w:ascii="Arial" w:hAnsi="Arial" w:cs="Arial"/>
        </w:rPr>
      </w:pPr>
      <w:r>
        <w:rPr>
          <w:rFonts w:ascii="Arial" w:hAnsi="Arial" w:cs="Arial"/>
        </w:rPr>
        <w:t>Política de cálculo LDF10</w:t>
      </w:r>
    </w:p>
    <w:p w:rsidR="0026188C" w:rsidRPr="00EE4991" w:rsidRDefault="0026188C" w:rsidP="00A95B9E">
      <w:pPr>
        <w:jc w:val="both"/>
        <w:rPr>
          <w:rFonts w:ascii="Arial" w:hAnsi="Arial" w:cs="Arial"/>
        </w:rPr>
      </w:pPr>
    </w:p>
    <w:p w:rsidR="00D25169" w:rsidRDefault="0026188C" w:rsidP="00A95B9E">
      <w:pPr>
        <w:pStyle w:val="Ttulo2"/>
        <w:jc w:val="both"/>
        <w:rPr>
          <w:rFonts w:ascii="Arial" w:hAnsi="Arial" w:cs="Arial"/>
          <w:sz w:val="24"/>
          <w:szCs w:val="24"/>
        </w:rPr>
      </w:pPr>
      <w:r w:rsidRPr="00EE4991">
        <w:rPr>
          <w:rFonts w:ascii="Arial" w:hAnsi="Arial" w:cs="Arial"/>
          <w:b w:val="0"/>
          <w:sz w:val="24"/>
          <w:szCs w:val="24"/>
        </w:rPr>
        <w:t>Objetivo</w:t>
      </w:r>
    </w:p>
    <w:p w:rsidR="00A47696" w:rsidRDefault="0026188C" w:rsidP="00A95B9E">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 xml:space="preserve">casos  de uso  con </w:t>
      </w:r>
      <w:r w:rsidR="00B74185">
        <w:rPr>
          <w:rFonts w:ascii="Arial" w:hAnsi="Arial" w:cs="Arial"/>
          <w:sz w:val="24"/>
          <w:szCs w:val="24"/>
        </w:rPr>
        <w:t>la polít</w:t>
      </w:r>
      <w:r w:rsidR="00191C4E">
        <w:rPr>
          <w:rFonts w:ascii="Arial" w:hAnsi="Arial" w:cs="Arial"/>
          <w:sz w:val="24"/>
          <w:szCs w:val="24"/>
        </w:rPr>
        <w:t xml:space="preserve">ica de </w:t>
      </w:r>
      <w:proofErr w:type="gramStart"/>
      <w:r w:rsidR="00191C4E">
        <w:rPr>
          <w:rFonts w:ascii="Arial" w:hAnsi="Arial" w:cs="Arial"/>
          <w:sz w:val="24"/>
          <w:szCs w:val="24"/>
        </w:rPr>
        <w:t>cálculo definitivas</w:t>
      </w:r>
      <w:proofErr w:type="gramEnd"/>
      <w:r w:rsidR="00191C4E">
        <w:rPr>
          <w:rFonts w:ascii="Arial" w:hAnsi="Arial" w:cs="Arial"/>
          <w:sz w:val="24"/>
          <w:szCs w:val="24"/>
        </w:rPr>
        <w:t xml:space="preserve"> LDF10</w:t>
      </w:r>
      <w:r w:rsidR="00CA3BA7">
        <w:rPr>
          <w:rFonts w:ascii="Arial" w:hAnsi="Arial" w:cs="Arial"/>
          <w:sz w:val="24"/>
          <w:szCs w:val="24"/>
        </w:rPr>
        <w:t>, Esta política normalmente se usa</w:t>
      </w:r>
      <w:r w:rsidR="00EE410A">
        <w:rPr>
          <w:rFonts w:ascii="Arial" w:hAnsi="Arial" w:cs="Arial"/>
          <w:sz w:val="24"/>
          <w:szCs w:val="24"/>
        </w:rPr>
        <w:t xml:space="preserve"> en liquidación definitivas.</w:t>
      </w:r>
    </w:p>
    <w:p w:rsidR="00CA3BA7" w:rsidRDefault="00CA3BA7" w:rsidP="00CA3BA7">
      <w:pPr>
        <w:widowControl w:val="0"/>
        <w:autoSpaceDE w:val="0"/>
        <w:autoSpaceDN w:val="0"/>
        <w:adjustRightInd w:val="0"/>
        <w:spacing w:after="0" w:line="240" w:lineRule="auto"/>
        <w:jc w:val="both"/>
        <w:rPr>
          <w:rFonts w:ascii="Arial" w:eastAsia="Times New Roman" w:hAnsi="Arial" w:cs="Arial"/>
          <w:color w:val="080000"/>
          <w:sz w:val="20"/>
          <w:szCs w:val="20"/>
          <w:lang w:val="es-ES" w:eastAsia="es-ES"/>
        </w:rPr>
      </w:pPr>
    </w:p>
    <w:p w:rsidR="00CA3BA7" w:rsidRDefault="00CA3BA7" w:rsidP="00CA3BA7">
      <w:pPr>
        <w:pStyle w:val="Ttulo2"/>
        <w:jc w:val="both"/>
        <w:rPr>
          <w:rFonts w:ascii="Arial" w:hAnsi="Arial" w:cs="Arial"/>
          <w:b w:val="0"/>
          <w:sz w:val="24"/>
          <w:szCs w:val="24"/>
        </w:rPr>
      </w:pPr>
      <w:r w:rsidRPr="00CA3BA7">
        <w:rPr>
          <w:rFonts w:ascii="Arial" w:hAnsi="Arial" w:cs="Arial"/>
          <w:b w:val="0"/>
          <w:sz w:val="24"/>
          <w:szCs w:val="24"/>
        </w:rPr>
        <w:t>Caso de uso 1</w:t>
      </w:r>
    </w:p>
    <w:p w:rsidR="00191C4E" w:rsidRPr="00191C4E" w:rsidRDefault="00191C4E" w:rsidP="00191C4E">
      <w:pPr>
        <w:jc w:val="both"/>
        <w:rPr>
          <w:rFonts w:ascii="Arial" w:hAnsi="Arial" w:cs="Arial"/>
        </w:rPr>
      </w:pPr>
      <w:r w:rsidRPr="00191C4E">
        <w:rPr>
          <w:rFonts w:ascii="Arial" w:hAnsi="Arial" w:cs="Arial"/>
        </w:rPr>
        <w:t>Se están calculando los días laborados netos, pero el sistema le está restando además los días no hábiles.</w:t>
      </w:r>
    </w:p>
    <w:p w:rsidR="00191C4E" w:rsidRPr="00191C4E" w:rsidRDefault="00191C4E" w:rsidP="00191C4E">
      <w:pPr>
        <w:jc w:val="both"/>
        <w:rPr>
          <w:rFonts w:ascii="Arial" w:hAnsi="Arial" w:cs="Arial"/>
        </w:rPr>
      </w:pPr>
      <w:r w:rsidRPr="00191C4E">
        <w:rPr>
          <w:rFonts w:ascii="Arial" w:hAnsi="Arial" w:cs="Arial"/>
        </w:rPr>
        <w:t>Solución:</w:t>
      </w:r>
    </w:p>
    <w:p w:rsidR="00191C4E" w:rsidRPr="00191C4E" w:rsidRDefault="00191C4E" w:rsidP="00191C4E">
      <w:pPr>
        <w:jc w:val="both"/>
        <w:rPr>
          <w:rFonts w:ascii="Arial" w:hAnsi="Arial" w:cs="Arial"/>
        </w:rPr>
      </w:pPr>
      <w:r w:rsidRPr="00191C4E">
        <w:rPr>
          <w:rFonts w:ascii="Arial" w:hAnsi="Arial" w:cs="Arial"/>
        </w:rPr>
        <w:t xml:space="preserve">La variable </w:t>
      </w:r>
    </w:p>
    <w:p w:rsidR="00191C4E" w:rsidRPr="00191C4E" w:rsidRDefault="00191C4E" w:rsidP="00191C4E">
      <w:pPr>
        <w:jc w:val="both"/>
        <w:rPr>
          <w:rFonts w:ascii="Arial" w:hAnsi="Arial" w:cs="Arial"/>
        </w:rPr>
      </w:pPr>
      <w:proofErr w:type="spellStart"/>
      <w:r w:rsidRPr="00191C4E">
        <w:rPr>
          <w:rFonts w:ascii="Arial" w:hAnsi="Arial" w:cs="Arial"/>
        </w:rPr>
        <w:t>Ldf</w:t>
      </w:r>
      <w:proofErr w:type="gramStart"/>
      <w:r w:rsidRPr="00191C4E">
        <w:rPr>
          <w:rFonts w:ascii="Arial" w:hAnsi="Arial" w:cs="Arial"/>
        </w:rPr>
        <w:t>:DiasLab</w:t>
      </w:r>
      <w:proofErr w:type="spellEnd"/>
      <w:proofErr w:type="gramEnd"/>
      <w:r w:rsidRPr="00191C4E">
        <w:rPr>
          <w:rFonts w:ascii="Arial" w:hAnsi="Arial" w:cs="Arial"/>
        </w:rPr>
        <w:t>, calcula los días laborados netos, después de restar lo indicado en el dato</w:t>
      </w:r>
    </w:p>
    <w:p w:rsidR="00191C4E" w:rsidRPr="00191C4E" w:rsidRDefault="00191C4E" w:rsidP="00191C4E">
      <w:pPr>
        <w:jc w:val="both"/>
        <w:rPr>
          <w:rFonts w:ascii="Arial" w:hAnsi="Arial" w:cs="Arial"/>
        </w:rPr>
      </w:pPr>
      <w:r w:rsidRPr="00191C4E">
        <w:rPr>
          <w:rFonts w:ascii="Arial" w:hAnsi="Arial" w:cs="Arial"/>
        </w:rPr>
        <w:t>Alfanumérica</w:t>
      </w:r>
    </w:p>
    <w:p w:rsidR="00191C4E" w:rsidRPr="00191C4E" w:rsidRDefault="00191C4E" w:rsidP="00191C4E">
      <w:pPr>
        <w:jc w:val="both"/>
        <w:rPr>
          <w:rFonts w:ascii="Arial" w:hAnsi="Arial" w:cs="Arial"/>
        </w:rPr>
      </w:pPr>
      <w:r w:rsidRPr="00191C4E">
        <w:rPr>
          <w:rFonts w:ascii="Arial" w:hAnsi="Arial" w:cs="Arial"/>
        </w:rPr>
        <w:t>Dato = Los valores permitidos son  A/I/V/T</w:t>
      </w:r>
    </w:p>
    <w:p w:rsidR="00191C4E" w:rsidRPr="00191C4E" w:rsidRDefault="00191C4E" w:rsidP="00191C4E">
      <w:pPr>
        <w:jc w:val="both"/>
        <w:rPr>
          <w:rFonts w:ascii="Arial" w:hAnsi="Arial" w:cs="Arial"/>
        </w:rPr>
      </w:pPr>
      <w:r w:rsidRPr="00191C4E">
        <w:rPr>
          <w:rFonts w:ascii="Arial" w:hAnsi="Arial" w:cs="Arial"/>
        </w:rPr>
        <w:t>A ausencias</w:t>
      </w:r>
    </w:p>
    <w:p w:rsidR="00191C4E" w:rsidRPr="00191C4E" w:rsidRDefault="00191C4E" w:rsidP="00191C4E">
      <w:pPr>
        <w:jc w:val="both"/>
        <w:rPr>
          <w:rFonts w:ascii="Arial" w:hAnsi="Arial" w:cs="Arial"/>
        </w:rPr>
      </w:pPr>
      <w:r w:rsidRPr="00191C4E">
        <w:rPr>
          <w:rFonts w:ascii="Arial" w:hAnsi="Arial" w:cs="Arial"/>
        </w:rPr>
        <w:t>I   incapacidades</w:t>
      </w:r>
    </w:p>
    <w:p w:rsidR="00191C4E" w:rsidRPr="00191C4E" w:rsidRDefault="00191C4E" w:rsidP="00191C4E">
      <w:pPr>
        <w:jc w:val="both"/>
        <w:rPr>
          <w:rFonts w:ascii="Arial" w:hAnsi="Arial" w:cs="Arial"/>
        </w:rPr>
      </w:pPr>
      <w:r w:rsidRPr="00191C4E">
        <w:rPr>
          <w:rFonts w:ascii="Arial" w:hAnsi="Arial" w:cs="Arial"/>
        </w:rPr>
        <w:t>V  vacaciones</w:t>
      </w:r>
    </w:p>
    <w:p w:rsidR="00191C4E" w:rsidRPr="00191C4E" w:rsidRDefault="00191C4E" w:rsidP="00191C4E">
      <w:pPr>
        <w:jc w:val="both"/>
        <w:rPr>
          <w:rFonts w:ascii="Arial" w:hAnsi="Arial" w:cs="Arial"/>
        </w:rPr>
      </w:pPr>
      <w:r w:rsidRPr="00191C4E">
        <w:rPr>
          <w:rFonts w:ascii="Arial" w:hAnsi="Arial" w:cs="Arial"/>
        </w:rPr>
        <w:t xml:space="preserve">T  Todos </w:t>
      </w:r>
    </w:p>
    <w:p w:rsidR="00191C4E" w:rsidRPr="00191C4E" w:rsidRDefault="00191C4E" w:rsidP="00191C4E">
      <w:pPr>
        <w:jc w:val="both"/>
        <w:rPr>
          <w:rFonts w:ascii="Arial" w:hAnsi="Arial" w:cs="Arial"/>
        </w:rPr>
      </w:pPr>
      <w:r w:rsidRPr="00191C4E">
        <w:rPr>
          <w:rFonts w:ascii="Arial" w:hAnsi="Arial" w:cs="Arial"/>
        </w:rPr>
        <w:t xml:space="preserve">Si no le incluye </w:t>
      </w:r>
    </w:p>
    <w:p w:rsidR="00191C4E" w:rsidRPr="00191C4E" w:rsidRDefault="00191C4E" w:rsidP="00191C4E">
      <w:pPr>
        <w:jc w:val="both"/>
        <w:rPr>
          <w:rFonts w:ascii="Arial" w:hAnsi="Arial" w:cs="Arial"/>
        </w:rPr>
      </w:pPr>
      <w:r w:rsidRPr="00191C4E">
        <w:rPr>
          <w:rFonts w:ascii="Arial" w:hAnsi="Arial" w:cs="Arial"/>
        </w:rPr>
        <w:t>ND</w:t>
      </w:r>
    </w:p>
    <w:p w:rsidR="00191C4E" w:rsidRPr="00191C4E" w:rsidRDefault="00191C4E" w:rsidP="00191C4E">
      <w:pPr>
        <w:jc w:val="both"/>
        <w:rPr>
          <w:rFonts w:ascii="Arial" w:hAnsi="Arial" w:cs="Arial"/>
        </w:rPr>
      </w:pPr>
      <w:r w:rsidRPr="00191C4E">
        <w:rPr>
          <w:rFonts w:ascii="Arial" w:hAnsi="Arial" w:cs="Arial"/>
        </w:rPr>
        <w:t>Entonces además le quita los días no hábiles.</w:t>
      </w:r>
    </w:p>
    <w:p w:rsidR="00191C4E" w:rsidRPr="00191C4E" w:rsidRDefault="00191C4E" w:rsidP="00191C4E">
      <w:pPr>
        <w:jc w:val="both"/>
        <w:rPr>
          <w:rFonts w:ascii="Arial" w:hAnsi="Arial" w:cs="Arial"/>
        </w:rPr>
      </w:pPr>
      <w:r w:rsidRPr="00191C4E">
        <w:rPr>
          <w:rFonts w:ascii="Arial" w:hAnsi="Arial" w:cs="Arial"/>
        </w:rPr>
        <w:t xml:space="preserve">Por lo tanto debería ser </w:t>
      </w:r>
    </w:p>
    <w:p w:rsidR="00191C4E" w:rsidRPr="00191C4E" w:rsidRDefault="00191C4E" w:rsidP="00191C4E">
      <w:pPr>
        <w:jc w:val="both"/>
        <w:rPr>
          <w:rFonts w:ascii="Arial" w:hAnsi="Arial" w:cs="Arial"/>
        </w:rPr>
      </w:pPr>
      <w:r w:rsidRPr="00191C4E">
        <w:rPr>
          <w:rFonts w:ascii="Arial" w:hAnsi="Arial" w:cs="Arial"/>
        </w:rPr>
        <w:t>AND</w:t>
      </w:r>
    </w:p>
    <w:p w:rsidR="00191C4E" w:rsidRPr="00191C4E" w:rsidRDefault="00191C4E" w:rsidP="00191C4E">
      <w:pPr>
        <w:jc w:val="both"/>
        <w:rPr>
          <w:rFonts w:ascii="Arial" w:hAnsi="Arial" w:cs="Arial"/>
          <w:lang w:val="en-US"/>
        </w:rPr>
      </w:pPr>
      <w:r w:rsidRPr="00191C4E">
        <w:rPr>
          <w:rFonts w:ascii="Arial" w:hAnsi="Arial" w:cs="Arial"/>
          <w:lang w:val="en-US"/>
        </w:rPr>
        <w:lastRenderedPageBreak/>
        <w:t>IND</w:t>
      </w:r>
    </w:p>
    <w:p w:rsidR="00191C4E" w:rsidRPr="00191C4E" w:rsidRDefault="00191C4E" w:rsidP="00191C4E">
      <w:pPr>
        <w:jc w:val="both"/>
        <w:rPr>
          <w:rFonts w:ascii="Arial" w:hAnsi="Arial" w:cs="Arial"/>
          <w:lang w:val="en-US"/>
        </w:rPr>
      </w:pPr>
      <w:r w:rsidRPr="00191C4E">
        <w:rPr>
          <w:rFonts w:ascii="Arial" w:hAnsi="Arial" w:cs="Arial"/>
          <w:lang w:val="en-US"/>
        </w:rPr>
        <w:t>VND</w:t>
      </w:r>
    </w:p>
    <w:p w:rsidR="00191C4E" w:rsidRPr="00191C4E" w:rsidRDefault="00191C4E" w:rsidP="00191C4E">
      <w:pPr>
        <w:jc w:val="both"/>
        <w:rPr>
          <w:rFonts w:ascii="Arial" w:hAnsi="Arial" w:cs="Arial"/>
          <w:lang w:val="en-US"/>
        </w:rPr>
      </w:pPr>
      <w:r w:rsidRPr="00191C4E">
        <w:rPr>
          <w:rFonts w:ascii="Arial" w:hAnsi="Arial" w:cs="Arial"/>
          <w:lang w:val="en-US"/>
        </w:rPr>
        <w:t>TND</w:t>
      </w:r>
    </w:p>
    <w:p w:rsidR="00191C4E" w:rsidRDefault="00191C4E" w:rsidP="00191C4E">
      <w:pPr>
        <w:pStyle w:val="Ttulo2"/>
        <w:jc w:val="both"/>
        <w:rPr>
          <w:rFonts w:ascii="Arial" w:hAnsi="Arial" w:cs="Arial"/>
          <w:b w:val="0"/>
          <w:sz w:val="24"/>
          <w:szCs w:val="24"/>
        </w:rPr>
      </w:pPr>
      <w:r>
        <w:rPr>
          <w:rFonts w:ascii="Arial" w:hAnsi="Arial" w:cs="Arial"/>
          <w:b w:val="0"/>
          <w:sz w:val="24"/>
          <w:szCs w:val="24"/>
        </w:rPr>
        <w:t>Caso de uso 2</w:t>
      </w:r>
    </w:p>
    <w:p w:rsidR="00191C4E" w:rsidRDefault="00191C4E" w:rsidP="00191C4E">
      <w:pPr>
        <w:jc w:val="both"/>
        <w:rPr>
          <w:rFonts w:ascii="Arial" w:hAnsi="Arial" w:cs="Arial"/>
        </w:rPr>
      </w:pPr>
    </w:p>
    <w:p w:rsidR="00191C4E" w:rsidRPr="00191C4E" w:rsidRDefault="00191C4E" w:rsidP="00191C4E">
      <w:pPr>
        <w:jc w:val="both"/>
        <w:rPr>
          <w:rFonts w:ascii="Arial" w:hAnsi="Arial" w:cs="Arial"/>
        </w:rPr>
      </w:pPr>
      <w:r w:rsidRPr="00191C4E">
        <w:rPr>
          <w:rFonts w:ascii="Arial" w:hAnsi="Arial" w:cs="Arial"/>
        </w:rPr>
        <w:t>Al empleado por nomina se le cancelaron 240 horas correspondientes al periodo del 01 al 30 de Agosto de 2014. Al momento de realizar la liquidación definitiva reportan retiro el día 24 de agosto</w:t>
      </w:r>
    </w:p>
    <w:p w:rsidR="00191C4E" w:rsidRPr="00191C4E" w:rsidRDefault="00191C4E" w:rsidP="00191C4E">
      <w:pPr>
        <w:widowControl w:val="0"/>
        <w:numPr>
          <w:ilvl w:val="0"/>
          <w:numId w:val="6"/>
        </w:numPr>
        <w:autoSpaceDE w:val="0"/>
        <w:autoSpaceDN w:val="0"/>
        <w:adjustRightInd w:val="0"/>
        <w:spacing w:after="0" w:line="240" w:lineRule="auto"/>
        <w:jc w:val="both"/>
        <w:rPr>
          <w:rFonts w:ascii="Arial" w:hAnsi="Arial" w:cs="Arial"/>
        </w:rPr>
      </w:pPr>
      <w:r w:rsidRPr="00191C4E">
        <w:rPr>
          <w:rFonts w:ascii="Arial" w:hAnsi="Arial" w:cs="Arial"/>
        </w:rPr>
        <w:t>Al empleado se le cancela la nómina completa y se realizan los descuentos de seguridad social sobre este valor, pero al realizar la liquidación definitiva se encuentra que se le descontó un valor mayor de seguridad social y se debe realizar devolución.</w:t>
      </w:r>
    </w:p>
    <w:p w:rsidR="00191C4E" w:rsidRPr="00191C4E" w:rsidRDefault="00191C4E" w:rsidP="00191C4E">
      <w:pPr>
        <w:widowControl w:val="0"/>
        <w:numPr>
          <w:ilvl w:val="0"/>
          <w:numId w:val="6"/>
        </w:numPr>
        <w:autoSpaceDE w:val="0"/>
        <w:autoSpaceDN w:val="0"/>
        <w:adjustRightInd w:val="0"/>
        <w:spacing w:after="0" w:line="240" w:lineRule="auto"/>
        <w:jc w:val="both"/>
        <w:rPr>
          <w:rFonts w:ascii="Arial" w:hAnsi="Arial" w:cs="Arial"/>
        </w:rPr>
      </w:pPr>
      <w:r w:rsidRPr="00191C4E">
        <w:rPr>
          <w:rFonts w:ascii="Arial" w:hAnsi="Arial" w:cs="Arial"/>
        </w:rPr>
        <w:t>Se debe crear Un concepto de devengado que se llame devolución Salud, es de anotar que se debe crear un concepto de devolución por cada una de las entidades que se tengan de seguridad social.</w:t>
      </w:r>
    </w:p>
    <w:p w:rsidR="00191C4E" w:rsidRPr="00191C4E" w:rsidRDefault="00191C4E" w:rsidP="00191C4E">
      <w:pPr>
        <w:widowControl w:val="0"/>
        <w:numPr>
          <w:ilvl w:val="0"/>
          <w:numId w:val="6"/>
        </w:numPr>
        <w:autoSpaceDE w:val="0"/>
        <w:autoSpaceDN w:val="0"/>
        <w:adjustRightInd w:val="0"/>
        <w:spacing w:after="0" w:line="240" w:lineRule="auto"/>
        <w:jc w:val="both"/>
        <w:rPr>
          <w:rFonts w:ascii="Arial" w:hAnsi="Arial" w:cs="Arial"/>
        </w:rPr>
      </w:pPr>
      <w:r w:rsidRPr="00191C4E">
        <w:rPr>
          <w:rFonts w:ascii="Arial" w:hAnsi="Arial" w:cs="Arial"/>
        </w:rPr>
        <w:t>Se deben incluir los conceptos de Mayor valor Pagado Salarios en la agrupación del IBC restando</w:t>
      </w:r>
    </w:p>
    <w:p w:rsidR="00191C4E" w:rsidRDefault="00191C4E" w:rsidP="00191C4E">
      <w:pPr>
        <w:jc w:val="both"/>
        <w:rPr>
          <w:rFonts w:ascii="Arial" w:hAnsi="Arial" w:cs="Arial"/>
        </w:rPr>
      </w:pPr>
    </w:p>
    <w:p w:rsidR="00191C4E" w:rsidRPr="00191C4E" w:rsidRDefault="00191C4E" w:rsidP="00191C4E">
      <w:pPr>
        <w:jc w:val="both"/>
        <w:rPr>
          <w:rFonts w:ascii="Arial" w:hAnsi="Arial" w:cs="Arial"/>
        </w:rPr>
      </w:pPr>
      <w:r w:rsidRPr="00191C4E">
        <w:rPr>
          <w:rFonts w:ascii="Arial" w:hAnsi="Arial" w:cs="Arial"/>
        </w:rPr>
        <w:t>Se debe crear las siguientes variables:</w:t>
      </w:r>
    </w:p>
    <w:tbl>
      <w:tblPr>
        <w:tblW w:w="8850" w:type="dxa"/>
        <w:tblInd w:w="3" w:type="dxa"/>
        <w:tblLayout w:type="fixed"/>
        <w:tblCellMar>
          <w:left w:w="0" w:type="dxa"/>
          <w:right w:w="0" w:type="dxa"/>
        </w:tblCellMar>
        <w:tblLook w:val="04A0" w:firstRow="1" w:lastRow="0" w:firstColumn="1" w:lastColumn="0" w:noHBand="0" w:noVBand="1"/>
      </w:tblPr>
      <w:tblGrid>
        <w:gridCol w:w="684"/>
        <w:gridCol w:w="667"/>
        <w:gridCol w:w="2000"/>
        <w:gridCol w:w="3000"/>
        <w:gridCol w:w="1500"/>
        <w:gridCol w:w="999"/>
      </w:tblGrid>
      <w:tr w:rsidR="00191C4E" w:rsidRPr="00191C4E" w:rsidTr="003C2D16">
        <w:tc>
          <w:tcPr>
            <w:tcW w:w="684" w:type="dxa"/>
            <w:tcBorders>
              <w:top w:val="single" w:sz="2" w:space="0" w:color="000000"/>
              <w:left w:val="single" w:sz="2" w:space="0" w:color="000000"/>
              <w:bottom w:val="single" w:sz="2" w:space="0" w:color="000000"/>
              <w:right w:val="nil"/>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REL</w:t>
            </w:r>
          </w:p>
        </w:tc>
        <w:tc>
          <w:tcPr>
            <w:tcW w:w="667" w:type="dxa"/>
            <w:tcBorders>
              <w:top w:val="single" w:sz="2" w:space="0" w:color="000000"/>
              <w:left w:val="single" w:sz="2" w:space="0" w:color="000000"/>
              <w:bottom w:val="single" w:sz="2" w:space="0" w:color="000000"/>
              <w:right w:val="nil"/>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ARG</w:t>
            </w:r>
          </w:p>
        </w:tc>
        <w:tc>
          <w:tcPr>
            <w:tcW w:w="2000" w:type="dxa"/>
            <w:tcBorders>
              <w:top w:val="single" w:sz="2" w:space="0" w:color="000000"/>
              <w:left w:val="single" w:sz="2" w:space="0" w:color="000000"/>
              <w:bottom w:val="single" w:sz="2" w:space="0" w:color="000000"/>
              <w:right w:val="nil"/>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VARIABLE</w:t>
            </w:r>
          </w:p>
        </w:tc>
        <w:tc>
          <w:tcPr>
            <w:tcW w:w="3000" w:type="dxa"/>
            <w:tcBorders>
              <w:top w:val="single" w:sz="2" w:space="0" w:color="000000"/>
              <w:left w:val="single" w:sz="2" w:space="0" w:color="000000"/>
              <w:bottom w:val="single" w:sz="2" w:space="0" w:color="000000"/>
              <w:right w:val="nil"/>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DESCRIPCIÓN</w:t>
            </w:r>
          </w:p>
        </w:tc>
        <w:tc>
          <w:tcPr>
            <w:tcW w:w="1500" w:type="dxa"/>
            <w:tcBorders>
              <w:top w:val="single" w:sz="2" w:space="0" w:color="000000"/>
              <w:left w:val="single" w:sz="2" w:space="0" w:color="000000"/>
              <w:bottom w:val="single" w:sz="2" w:space="0" w:color="000000"/>
              <w:right w:val="nil"/>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TIPO</w:t>
            </w:r>
          </w:p>
        </w:tc>
        <w:tc>
          <w:tcPr>
            <w:tcW w:w="999" w:type="dxa"/>
            <w:tcBorders>
              <w:top w:val="single" w:sz="2" w:space="0" w:color="000000"/>
              <w:left w:val="single" w:sz="2" w:space="0" w:color="000000"/>
              <w:bottom w:val="single" w:sz="2" w:space="0" w:color="000000"/>
              <w:right w:val="single" w:sz="2" w:space="0" w:color="000000"/>
            </w:tcBorders>
            <w:hideMark/>
          </w:tcPr>
          <w:p w:rsidR="00191C4E" w:rsidRPr="00191C4E" w:rsidRDefault="00191C4E" w:rsidP="003C2D16">
            <w:pPr>
              <w:spacing w:line="256" w:lineRule="auto"/>
              <w:rPr>
                <w:rFonts w:ascii="Arial" w:hAnsi="Arial" w:cs="Arial"/>
                <w:b/>
                <w:bCs/>
              </w:rPr>
            </w:pPr>
            <w:r w:rsidRPr="00191C4E">
              <w:rPr>
                <w:rFonts w:ascii="Arial" w:hAnsi="Arial" w:cs="Arial"/>
                <w:b/>
                <w:bCs/>
              </w:rPr>
              <w:t>DATO</w:t>
            </w:r>
          </w:p>
        </w:tc>
      </w:tr>
      <w:tr w:rsidR="00191C4E" w:rsidRPr="00191C4E" w:rsidTr="00191C4E">
        <w:tc>
          <w:tcPr>
            <w:tcW w:w="684" w:type="dxa"/>
            <w:tcBorders>
              <w:top w:val="nil"/>
              <w:left w:val="single" w:sz="2" w:space="0" w:color="000000"/>
              <w:bottom w:val="single" w:sz="2" w:space="0" w:color="000000"/>
              <w:right w:val="nil"/>
            </w:tcBorders>
            <w:vAlign w:val="bottom"/>
            <w:hideMark/>
          </w:tcPr>
          <w:p w:rsidR="00191C4E" w:rsidRPr="00191C4E" w:rsidRDefault="00191C4E" w:rsidP="003C2D16">
            <w:pPr>
              <w:spacing w:line="256" w:lineRule="auto"/>
              <w:rPr>
                <w:rFonts w:ascii="Arial" w:hAnsi="Arial" w:cs="Arial"/>
                <w:lang w:val="en-US"/>
              </w:rPr>
            </w:pPr>
            <w:r w:rsidRPr="00191C4E">
              <w:rPr>
                <w:rFonts w:ascii="Arial" w:hAnsi="Arial" w:cs="Arial"/>
                <w:lang w:val="en-US"/>
              </w:rPr>
              <w:t>AG</w:t>
            </w:r>
          </w:p>
        </w:tc>
        <w:tc>
          <w:tcPr>
            <w:tcW w:w="667" w:type="dxa"/>
            <w:tcBorders>
              <w:top w:val="nil"/>
              <w:left w:val="single" w:sz="2" w:space="0" w:color="000000"/>
              <w:bottom w:val="single" w:sz="2" w:space="0" w:color="000000"/>
              <w:right w:val="nil"/>
            </w:tcBorders>
            <w:vAlign w:val="bottom"/>
            <w:hideMark/>
          </w:tcPr>
          <w:p w:rsidR="00191C4E" w:rsidRPr="00191C4E" w:rsidRDefault="00191C4E" w:rsidP="003C2D16">
            <w:pPr>
              <w:spacing w:line="256" w:lineRule="auto"/>
              <w:rPr>
                <w:rFonts w:ascii="Arial" w:hAnsi="Arial" w:cs="Arial"/>
                <w:lang w:val="en-US"/>
              </w:rPr>
            </w:pPr>
            <w:r w:rsidRPr="00191C4E">
              <w:rPr>
                <w:rFonts w:ascii="Arial" w:hAnsi="Arial" w:cs="Arial"/>
                <w:lang w:val="en-US"/>
              </w:rPr>
              <w:t>AG</w:t>
            </w:r>
          </w:p>
        </w:tc>
        <w:tc>
          <w:tcPr>
            <w:tcW w:w="2000" w:type="dxa"/>
            <w:tcBorders>
              <w:top w:val="nil"/>
              <w:left w:val="single" w:sz="2" w:space="0" w:color="000000"/>
              <w:bottom w:val="single" w:sz="2" w:space="0" w:color="000000"/>
              <w:right w:val="nil"/>
            </w:tcBorders>
            <w:vAlign w:val="bottom"/>
            <w:hideMark/>
          </w:tcPr>
          <w:p w:rsidR="00191C4E" w:rsidRPr="00191C4E" w:rsidRDefault="00191C4E" w:rsidP="003C2D16">
            <w:pPr>
              <w:spacing w:line="256" w:lineRule="auto"/>
              <w:jc w:val="center"/>
              <w:rPr>
                <w:rFonts w:ascii="Arial" w:hAnsi="Arial" w:cs="Arial"/>
                <w:lang w:val="en-US"/>
              </w:rPr>
            </w:pPr>
            <w:proofErr w:type="spellStart"/>
            <w:r w:rsidRPr="00191C4E">
              <w:rPr>
                <w:rFonts w:ascii="Arial" w:hAnsi="Arial" w:cs="Arial"/>
                <w:lang w:val="en-US"/>
              </w:rPr>
              <w:t>Ldf:CptoReint</w:t>
            </w:r>
            <w:proofErr w:type="spellEnd"/>
          </w:p>
        </w:tc>
        <w:tc>
          <w:tcPr>
            <w:tcW w:w="3000" w:type="dxa"/>
            <w:tcBorders>
              <w:top w:val="nil"/>
              <w:left w:val="single" w:sz="2" w:space="0" w:color="000000"/>
              <w:bottom w:val="single" w:sz="2" w:space="0" w:color="000000"/>
              <w:right w:val="nil"/>
            </w:tcBorders>
            <w:vAlign w:val="bottom"/>
            <w:hideMark/>
          </w:tcPr>
          <w:p w:rsidR="00191C4E" w:rsidRPr="00191C4E" w:rsidRDefault="00191C4E" w:rsidP="003C2D16">
            <w:pPr>
              <w:spacing w:line="256" w:lineRule="auto"/>
              <w:rPr>
                <w:rFonts w:ascii="Arial" w:hAnsi="Arial" w:cs="Arial"/>
              </w:rPr>
            </w:pPr>
            <w:r w:rsidRPr="00191C4E">
              <w:rPr>
                <w:rFonts w:ascii="Arial" w:hAnsi="Arial" w:cs="Arial"/>
              </w:rPr>
              <w:t>Concepto de Devolución de la Seguridad Social</w:t>
            </w:r>
          </w:p>
        </w:tc>
        <w:tc>
          <w:tcPr>
            <w:tcW w:w="1500" w:type="dxa"/>
            <w:tcBorders>
              <w:top w:val="nil"/>
              <w:left w:val="single" w:sz="2" w:space="0" w:color="000000"/>
              <w:bottom w:val="single" w:sz="2" w:space="0" w:color="000000"/>
              <w:right w:val="nil"/>
            </w:tcBorders>
            <w:vAlign w:val="bottom"/>
            <w:hideMark/>
          </w:tcPr>
          <w:p w:rsidR="00191C4E" w:rsidRPr="00191C4E" w:rsidRDefault="00191C4E" w:rsidP="003C2D16">
            <w:pPr>
              <w:spacing w:line="256" w:lineRule="auto"/>
              <w:rPr>
                <w:rFonts w:ascii="Arial" w:hAnsi="Arial" w:cs="Arial"/>
              </w:rPr>
            </w:pPr>
            <w:r w:rsidRPr="00191C4E">
              <w:rPr>
                <w:rFonts w:ascii="Arial" w:hAnsi="Arial" w:cs="Arial"/>
              </w:rPr>
              <w:t>Alfanumérica</w:t>
            </w:r>
          </w:p>
        </w:tc>
        <w:tc>
          <w:tcPr>
            <w:tcW w:w="999" w:type="dxa"/>
            <w:tcBorders>
              <w:top w:val="nil"/>
              <w:left w:val="single" w:sz="2" w:space="0" w:color="000000"/>
              <w:bottom w:val="single" w:sz="2" w:space="0" w:color="000000"/>
              <w:right w:val="single" w:sz="2" w:space="0" w:color="000000"/>
            </w:tcBorders>
            <w:vAlign w:val="bottom"/>
            <w:hideMark/>
          </w:tcPr>
          <w:p w:rsidR="00191C4E" w:rsidRPr="00191C4E" w:rsidRDefault="00191C4E" w:rsidP="003C2D16">
            <w:pPr>
              <w:spacing w:line="256" w:lineRule="auto"/>
              <w:rPr>
                <w:rFonts w:ascii="Arial" w:hAnsi="Arial" w:cs="Arial"/>
              </w:rPr>
            </w:pPr>
            <w:r w:rsidRPr="00191C4E">
              <w:rPr>
                <w:rFonts w:ascii="Arial" w:hAnsi="Arial" w:cs="Arial"/>
              </w:rPr>
              <w:t>9999</w:t>
            </w:r>
          </w:p>
        </w:tc>
      </w:tr>
      <w:tr w:rsidR="00191C4E" w:rsidRPr="00191C4E" w:rsidTr="00191C4E">
        <w:tc>
          <w:tcPr>
            <w:tcW w:w="684"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AG</w:t>
            </w:r>
          </w:p>
        </w:tc>
        <w:tc>
          <w:tcPr>
            <w:tcW w:w="667"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AG</w:t>
            </w:r>
          </w:p>
        </w:tc>
        <w:tc>
          <w:tcPr>
            <w:tcW w:w="20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jc w:val="center"/>
              <w:rPr>
                <w:rFonts w:ascii="Arial" w:hAnsi="Arial" w:cs="Arial"/>
              </w:rPr>
            </w:pPr>
            <w:proofErr w:type="spellStart"/>
            <w:r w:rsidRPr="00191C4E">
              <w:rPr>
                <w:rFonts w:ascii="Arial" w:hAnsi="Arial" w:cs="Arial"/>
              </w:rPr>
              <w:t>Ldf:Reliquida</w:t>
            </w:r>
            <w:proofErr w:type="spellEnd"/>
          </w:p>
        </w:tc>
        <w:tc>
          <w:tcPr>
            <w:tcW w:w="30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proofErr w:type="spellStart"/>
            <w:r w:rsidRPr="00191C4E">
              <w:rPr>
                <w:rFonts w:ascii="Arial" w:hAnsi="Arial" w:cs="Arial"/>
              </w:rPr>
              <w:t>Reliquida</w:t>
            </w:r>
            <w:proofErr w:type="spellEnd"/>
            <w:r w:rsidRPr="00191C4E">
              <w:rPr>
                <w:rFonts w:ascii="Arial" w:hAnsi="Arial" w:cs="Arial"/>
              </w:rPr>
              <w:t xml:space="preserve"> </w:t>
            </w:r>
          </w:p>
        </w:tc>
        <w:tc>
          <w:tcPr>
            <w:tcW w:w="15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Alfanumérica</w:t>
            </w:r>
          </w:p>
        </w:tc>
        <w:tc>
          <w:tcPr>
            <w:tcW w:w="999" w:type="dxa"/>
            <w:tcBorders>
              <w:top w:val="nil"/>
              <w:left w:val="single" w:sz="2" w:space="0" w:color="000000"/>
              <w:bottom w:val="single" w:sz="2" w:space="0" w:color="000000"/>
              <w:right w:val="single" w:sz="2" w:space="0" w:color="000000"/>
            </w:tcBorders>
            <w:vAlign w:val="bottom"/>
          </w:tcPr>
          <w:p w:rsidR="00191C4E" w:rsidRPr="00191C4E" w:rsidRDefault="00191C4E" w:rsidP="003C2D16">
            <w:pPr>
              <w:spacing w:line="256" w:lineRule="auto"/>
              <w:jc w:val="center"/>
              <w:rPr>
                <w:rFonts w:ascii="Arial" w:hAnsi="Arial" w:cs="Arial"/>
              </w:rPr>
            </w:pPr>
            <w:r w:rsidRPr="00191C4E">
              <w:rPr>
                <w:rFonts w:ascii="Arial" w:hAnsi="Arial" w:cs="Arial"/>
              </w:rPr>
              <w:t>S</w:t>
            </w:r>
          </w:p>
        </w:tc>
      </w:tr>
      <w:tr w:rsidR="00191C4E" w:rsidRPr="00191C4E" w:rsidTr="00191C4E">
        <w:tc>
          <w:tcPr>
            <w:tcW w:w="684"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AG</w:t>
            </w:r>
          </w:p>
        </w:tc>
        <w:tc>
          <w:tcPr>
            <w:tcW w:w="667"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AG</w:t>
            </w:r>
          </w:p>
        </w:tc>
        <w:tc>
          <w:tcPr>
            <w:tcW w:w="20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jc w:val="center"/>
              <w:rPr>
                <w:rFonts w:ascii="Arial" w:hAnsi="Arial" w:cs="Arial"/>
              </w:rPr>
            </w:pPr>
            <w:proofErr w:type="spellStart"/>
            <w:r w:rsidRPr="00191C4E">
              <w:rPr>
                <w:rFonts w:ascii="Arial" w:hAnsi="Arial" w:cs="Arial"/>
              </w:rPr>
              <w:t>Ldf:CtrolFUlPago</w:t>
            </w:r>
            <w:proofErr w:type="spellEnd"/>
          </w:p>
        </w:tc>
        <w:tc>
          <w:tcPr>
            <w:tcW w:w="30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Controla el Ultimo Pago</w:t>
            </w:r>
          </w:p>
        </w:tc>
        <w:tc>
          <w:tcPr>
            <w:tcW w:w="1500" w:type="dxa"/>
            <w:tcBorders>
              <w:top w:val="nil"/>
              <w:left w:val="single" w:sz="2" w:space="0" w:color="000000"/>
              <w:bottom w:val="single" w:sz="2" w:space="0" w:color="000000"/>
              <w:right w:val="nil"/>
            </w:tcBorders>
            <w:vAlign w:val="bottom"/>
          </w:tcPr>
          <w:p w:rsidR="00191C4E" w:rsidRPr="00191C4E" w:rsidRDefault="00191C4E" w:rsidP="003C2D16">
            <w:pPr>
              <w:spacing w:line="256" w:lineRule="auto"/>
              <w:rPr>
                <w:rFonts w:ascii="Arial" w:hAnsi="Arial" w:cs="Arial"/>
              </w:rPr>
            </w:pPr>
            <w:r w:rsidRPr="00191C4E">
              <w:rPr>
                <w:rFonts w:ascii="Arial" w:hAnsi="Arial" w:cs="Arial"/>
              </w:rPr>
              <w:t>Alfanumérica</w:t>
            </w:r>
          </w:p>
        </w:tc>
        <w:tc>
          <w:tcPr>
            <w:tcW w:w="999" w:type="dxa"/>
            <w:tcBorders>
              <w:top w:val="nil"/>
              <w:left w:val="single" w:sz="2" w:space="0" w:color="000000"/>
              <w:bottom w:val="single" w:sz="2" w:space="0" w:color="000000"/>
              <w:right w:val="single" w:sz="2" w:space="0" w:color="000000"/>
            </w:tcBorders>
            <w:vAlign w:val="bottom"/>
          </w:tcPr>
          <w:p w:rsidR="00191C4E" w:rsidRPr="00191C4E" w:rsidRDefault="00191C4E" w:rsidP="003C2D16">
            <w:pPr>
              <w:spacing w:line="256" w:lineRule="auto"/>
              <w:jc w:val="center"/>
              <w:rPr>
                <w:rFonts w:ascii="Arial" w:hAnsi="Arial" w:cs="Arial"/>
              </w:rPr>
            </w:pPr>
            <w:r w:rsidRPr="00191C4E">
              <w:rPr>
                <w:rFonts w:ascii="Arial" w:hAnsi="Arial" w:cs="Arial"/>
              </w:rPr>
              <w:t>S</w:t>
            </w:r>
          </w:p>
        </w:tc>
      </w:tr>
    </w:tbl>
    <w:p w:rsidR="00191C4E" w:rsidRPr="00191C4E" w:rsidRDefault="00191C4E" w:rsidP="00191C4E">
      <w:pPr>
        <w:pStyle w:val="Ttulo2"/>
        <w:jc w:val="both"/>
        <w:rPr>
          <w:rFonts w:ascii="Arial" w:hAnsi="Arial" w:cs="Arial"/>
          <w:b w:val="0"/>
          <w:bCs w:val="0"/>
          <w:color w:val="666699"/>
          <w:sz w:val="22"/>
          <w:szCs w:val="22"/>
          <w:u w:val="single"/>
        </w:rPr>
      </w:pPr>
    </w:p>
    <w:p w:rsidR="00191C4E" w:rsidRPr="00191C4E" w:rsidRDefault="00191C4E" w:rsidP="00191C4E">
      <w:pPr>
        <w:ind w:left="720" w:firstLine="45"/>
        <w:rPr>
          <w:rFonts w:ascii="Arial" w:hAnsi="Arial" w:cs="Arial"/>
        </w:rPr>
      </w:pPr>
    </w:p>
    <w:p w:rsidR="00191C4E" w:rsidRPr="00191C4E" w:rsidRDefault="00191C4E" w:rsidP="00191C4E">
      <w:pPr>
        <w:jc w:val="both"/>
        <w:rPr>
          <w:rFonts w:ascii="Arial" w:hAnsi="Arial" w:cs="Arial"/>
        </w:rPr>
      </w:pPr>
    </w:p>
    <w:p w:rsidR="00191C4E" w:rsidRDefault="003F3F0E" w:rsidP="00191C4E">
      <w:pPr>
        <w:pStyle w:val="Ttulo2"/>
        <w:jc w:val="both"/>
        <w:rPr>
          <w:rFonts w:ascii="Arial" w:hAnsi="Arial" w:cs="Arial"/>
          <w:b w:val="0"/>
          <w:sz w:val="24"/>
          <w:szCs w:val="24"/>
        </w:rPr>
      </w:pPr>
      <w:bookmarkStart w:id="0" w:name="OLE_LINK1"/>
      <w:bookmarkStart w:id="1" w:name="OLE_LINK2"/>
      <w:r>
        <w:rPr>
          <w:rFonts w:ascii="Arial" w:hAnsi="Arial" w:cs="Arial"/>
          <w:b w:val="0"/>
          <w:sz w:val="24"/>
          <w:szCs w:val="24"/>
        </w:rPr>
        <w:t>Caso de uso 3</w:t>
      </w:r>
    </w:p>
    <w:bookmarkEnd w:id="0"/>
    <w:bookmarkEnd w:id="1"/>
    <w:p w:rsidR="00191C4E" w:rsidRPr="00191C4E" w:rsidRDefault="00191C4E" w:rsidP="00191C4E">
      <w:pPr>
        <w:jc w:val="both"/>
        <w:rPr>
          <w:rFonts w:ascii="Arial" w:hAnsi="Arial" w:cs="Arial"/>
          <w:b/>
        </w:rPr>
      </w:pPr>
    </w:p>
    <w:p w:rsidR="00191C4E" w:rsidRPr="00191C4E" w:rsidRDefault="00191C4E" w:rsidP="00191C4E">
      <w:pPr>
        <w:jc w:val="both"/>
        <w:rPr>
          <w:rFonts w:ascii="Arial" w:hAnsi="Arial" w:cs="Arial"/>
        </w:rPr>
      </w:pPr>
      <w:r w:rsidRPr="00191C4E">
        <w:rPr>
          <w:rFonts w:ascii="Arial" w:hAnsi="Arial" w:cs="Arial"/>
        </w:rPr>
        <w:lastRenderedPageBreak/>
        <w:t xml:space="preserve">Vista hermosa, </w:t>
      </w:r>
    </w:p>
    <w:p w:rsidR="00191C4E" w:rsidRPr="00191C4E" w:rsidRDefault="00191C4E" w:rsidP="00191C4E">
      <w:pPr>
        <w:jc w:val="both"/>
        <w:rPr>
          <w:rFonts w:ascii="Arial" w:hAnsi="Arial" w:cs="Arial"/>
        </w:rPr>
      </w:pPr>
      <w:r w:rsidRPr="00191C4E">
        <w:rPr>
          <w:rFonts w:ascii="Arial" w:hAnsi="Arial" w:cs="Arial"/>
        </w:rPr>
        <w:t xml:space="preserve">1-.como la empresa vista </w:t>
      </w:r>
      <w:proofErr w:type="gramStart"/>
      <w:r w:rsidRPr="00191C4E">
        <w:rPr>
          <w:rFonts w:ascii="Arial" w:hAnsi="Arial" w:cs="Arial"/>
        </w:rPr>
        <w:t>hermosa ,</w:t>
      </w:r>
      <w:proofErr w:type="gramEnd"/>
      <w:r w:rsidRPr="00191C4E">
        <w:rPr>
          <w:rFonts w:ascii="Arial" w:hAnsi="Arial" w:cs="Arial"/>
        </w:rPr>
        <w:t xml:space="preserve"> NO maneja el subsidio de transporte en Base al salario mínimo, </w:t>
      </w:r>
      <w:r w:rsidR="00B24FAB" w:rsidRPr="00191C4E">
        <w:rPr>
          <w:rFonts w:ascii="Arial" w:hAnsi="Arial" w:cs="Arial"/>
        </w:rPr>
        <w:t>entonces</w:t>
      </w:r>
      <w:r w:rsidRPr="00191C4E">
        <w:rPr>
          <w:rFonts w:ascii="Arial" w:hAnsi="Arial" w:cs="Arial"/>
        </w:rPr>
        <w:t xml:space="preserve"> en la variable ldf:vlrdia , se deben de colocar los valores </w:t>
      </w:r>
      <w:r w:rsidR="00B24FAB" w:rsidRPr="00191C4E">
        <w:rPr>
          <w:rFonts w:ascii="Arial" w:hAnsi="Arial" w:cs="Arial"/>
        </w:rPr>
        <w:t>específicos</w:t>
      </w:r>
      <w:r w:rsidRPr="00191C4E">
        <w:rPr>
          <w:rFonts w:ascii="Arial" w:hAnsi="Arial" w:cs="Arial"/>
        </w:rPr>
        <w:t>.</w:t>
      </w:r>
    </w:p>
    <w:p w:rsidR="00191C4E" w:rsidRPr="00191C4E" w:rsidRDefault="00191C4E" w:rsidP="00191C4E">
      <w:pPr>
        <w:jc w:val="both"/>
        <w:rPr>
          <w:rFonts w:ascii="Arial" w:hAnsi="Arial" w:cs="Arial"/>
        </w:rPr>
      </w:pPr>
      <w:r w:rsidRPr="00191C4E">
        <w:rPr>
          <w:rFonts w:ascii="Arial" w:hAnsi="Arial" w:cs="Arial"/>
        </w:rPr>
        <w:t>2-. La variable para qu</w:t>
      </w:r>
      <w:r w:rsidR="00EE410A">
        <w:rPr>
          <w:rFonts w:ascii="Arial" w:hAnsi="Arial" w:cs="Arial"/>
        </w:rPr>
        <w:t xml:space="preserve">e se respecte esto debe ser </w:t>
      </w:r>
      <w:proofErr w:type="spellStart"/>
      <w:r w:rsidR="00EE410A">
        <w:rPr>
          <w:rFonts w:ascii="Arial" w:hAnsi="Arial" w:cs="Arial"/>
        </w:rPr>
        <w:t>Ldf</w:t>
      </w:r>
      <w:proofErr w:type="gramStart"/>
      <w:r w:rsidR="00EE410A">
        <w:rPr>
          <w:rFonts w:ascii="Arial" w:hAnsi="Arial" w:cs="Arial"/>
        </w:rPr>
        <w:t>:</w:t>
      </w:r>
      <w:r w:rsidRPr="00191C4E">
        <w:rPr>
          <w:rFonts w:ascii="Arial" w:hAnsi="Arial" w:cs="Arial"/>
        </w:rPr>
        <w:t>LiqEsso</w:t>
      </w:r>
      <w:proofErr w:type="spellEnd"/>
      <w:proofErr w:type="gramEnd"/>
      <w:r w:rsidRPr="00191C4E">
        <w:rPr>
          <w:rFonts w:ascii="Arial" w:hAnsi="Arial" w:cs="Arial"/>
        </w:rPr>
        <w:t xml:space="preserve"> , con dato en N</w:t>
      </w:r>
    </w:p>
    <w:p w:rsidR="00191C4E" w:rsidRDefault="00191C4E" w:rsidP="00191C4E">
      <w:pPr>
        <w:jc w:val="both"/>
        <w:rPr>
          <w:rFonts w:ascii="Arial" w:hAnsi="Arial" w:cs="Arial"/>
        </w:rPr>
      </w:pPr>
    </w:p>
    <w:p w:rsidR="00EE410A" w:rsidRDefault="003F3F0E" w:rsidP="00EE410A">
      <w:pPr>
        <w:pStyle w:val="Ttulo2"/>
        <w:jc w:val="both"/>
        <w:rPr>
          <w:rFonts w:ascii="Arial" w:hAnsi="Arial" w:cs="Arial"/>
          <w:b w:val="0"/>
          <w:sz w:val="24"/>
          <w:szCs w:val="24"/>
        </w:rPr>
      </w:pPr>
      <w:r>
        <w:rPr>
          <w:rFonts w:ascii="Arial" w:hAnsi="Arial" w:cs="Arial"/>
          <w:b w:val="0"/>
          <w:sz w:val="24"/>
          <w:szCs w:val="24"/>
        </w:rPr>
        <w:t>Caso de uso 4</w:t>
      </w:r>
    </w:p>
    <w:p w:rsidR="003F3F0E" w:rsidRDefault="003F3F0E" w:rsidP="00EE410A">
      <w:pPr>
        <w:rPr>
          <w:rFonts w:ascii="Arial" w:hAnsi="Arial" w:cs="Arial"/>
        </w:rPr>
      </w:pPr>
    </w:p>
    <w:p w:rsidR="00EE410A" w:rsidRDefault="00EE410A" w:rsidP="00EE410A">
      <w:pPr>
        <w:rPr>
          <w:rFonts w:ascii="Arial" w:hAnsi="Arial" w:cs="Arial"/>
        </w:rPr>
      </w:pPr>
      <w:r>
        <w:rPr>
          <w:rFonts w:ascii="Arial" w:hAnsi="Arial" w:cs="Arial"/>
        </w:rPr>
        <w:t>Se requiere  que el  tope  de   los salarios mínimos  tenga  un valor decimal para este caso 2,75.</w:t>
      </w:r>
    </w:p>
    <w:p w:rsidR="00EE410A" w:rsidRDefault="00EE410A" w:rsidP="00EE410A">
      <w:pPr>
        <w:rPr>
          <w:rFonts w:ascii="Arial" w:hAnsi="Arial" w:cs="Arial"/>
        </w:rPr>
      </w:pPr>
      <w:proofErr w:type="spellStart"/>
      <w:r w:rsidRPr="00EE410A">
        <w:rPr>
          <w:rFonts w:ascii="Arial" w:hAnsi="Arial" w:cs="Arial"/>
          <w:b/>
        </w:rPr>
        <w:t>Ldf</w:t>
      </w:r>
      <w:proofErr w:type="gramStart"/>
      <w:r w:rsidRPr="00EE410A">
        <w:rPr>
          <w:rFonts w:ascii="Arial" w:hAnsi="Arial" w:cs="Arial"/>
          <w:b/>
        </w:rPr>
        <w:t>:N</w:t>
      </w:r>
      <w:proofErr w:type="gramEnd"/>
      <w:r w:rsidRPr="00EE410A">
        <w:rPr>
          <w:rFonts w:ascii="Arial" w:hAnsi="Arial" w:cs="Arial"/>
          <w:b/>
        </w:rPr>
        <w:t>_Var_Sys</w:t>
      </w:r>
      <w:proofErr w:type="spellEnd"/>
      <w:r w:rsidRPr="00EE410A">
        <w:rPr>
          <w:rFonts w:ascii="Arial" w:hAnsi="Arial" w:cs="Arial"/>
        </w:rPr>
        <w:t xml:space="preserve">, </w:t>
      </w:r>
      <w:bookmarkStart w:id="2" w:name="OLE_LINK3"/>
      <w:bookmarkStart w:id="3" w:name="OLE_LINK4"/>
      <w:r w:rsidR="00222E86">
        <w:rPr>
          <w:rFonts w:ascii="Arial" w:hAnsi="Arial" w:cs="Arial"/>
        </w:rPr>
        <w:t xml:space="preserve"> Se coloca  la  variable  04   y  en  las variables del sistema  el </w:t>
      </w:r>
      <w:r>
        <w:rPr>
          <w:rFonts w:ascii="Arial" w:hAnsi="Arial" w:cs="Arial"/>
        </w:rPr>
        <w:t>Valor del tope multiplicado por 100</w:t>
      </w:r>
      <w:bookmarkEnd w:id="2"/>
      <w:bookmarkEnd w:id="3"/>
      <w:r>
        <w:rPr>
          <w:rFonts w:ascii="Arial" w:hAnsi="Arial" w:cs="Arial"/>
        </w:rPr>
        <w:t>,</w:t>
      </w:r>
      <w:r w:rsidRPr="00EE410A">
        <w:rPr>
          <w:rFonts w:ascii="Arial" w:hAnsi="Arial" w:cs="Arial"/>
        </w:rPr>
        <w:t xml:space="preserve"> 275</w:t>
      </w:r>
    </w:p>
    <w:p w:rsidR="00222E86" w:rsidRDefault="00222E86" w:rsidP="00EE410A">
      <w:pPr>
        <w:rPr>
          <w:rFonts w:ascii="Arial" w:hAnsi="Arial" w:cs="Arial"/>
        </w:rPr>
      </w:pPr>
    </w:p>
    <w:p w:rsidR="00222E86" w:rsidRPr="00EE410A" w:rsidRDefault="00222E86" w:rsidP="00EE410A">
      <w:pPr>
        <w:rPr>
          <w:rFonts w:ascii="Arial" w:hAnsi="Arial" w:cs="Arial"/>
        </w:rPr>
      </w:pPr>
      <w:r>
        <w:rPr>
          <w:noProof/>
          <w:lang w:val="es-ES" w:eastAsia="es-ES"/>
        </w:rPr>
        <w:drawing>
          <wp:inline distT="0" distB="0" distL="0" distR="0" wp14:anchorId="4F430558" wp14:editId="1A0C4DF1">
            <wp:extent cx="5612130" cy="32200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220085"/>
                    </a:xfrm>
                    <a:prstGeom prst="rect">
                      <a:avLst/>
                    </a:prstGeom>
                  </pic:spPr>
                </pic:pic>
              </a:graphicData>
            </a:graphic>
          </wp:inline>
        </w:drawing>
      </w:r>
    </w:p>
    <w:p w:rsidR="00EE410A" w:rsidRPr="00EE410A" w:rsidRDefault="00EE410A" w:rsidP="00EE410A">
      <w:pPr>
        <w:rPr>
          <w:rFonts w:ascii="Arial" w:hAnsi="Arial" w:cs="Arial"/>
        </w:rPr>
      </w:pPr>
      <w:proofErr w:type="spellStart"/>
      <w:r w:rsidRPr="00EE410A">
        <w:rPr>
          <w:rFonts w:ascii="Arial" w:hAnsi="Arial" w:cs="Arial"/>
          <w:b/>
        </w:rPr>
        <w:t>Ldf</w:t>
      </w:r>
      <w:proofErr w:type="gramStart"/>
      <w:r w:rsidRPr="00EE410A">
        <w:rPr>
          <w:rFonts w:ascii="Arial" w:hAnsi="Arial" w:cs="Arial"/>
          <w:b/>
        </w:rPr>
        <w:t>:TpTope</w:t>
      </w:r>
      <w:proofErr w:type="spellEnd"/>
      <w:proofErr w:type="gramEnd"/>
      <w:r w:rsidRPr="00EE410A">
        <w:rPr>
          <w:rFonts w:ascii="Arial" w:hAnsi="Arial" w:cs="Arial"/>
        </w:rPr>
        <w:t xml:space="preserve"> </w:t>
      </w:r>
      <w:r>
        <w:rPr>
          <w:rFonts w:ascii="Arial" w:hAnsi="Arial" w:cs="Arial"/>
        </w:rPr>
        <w:t xml:space="preserve">, Tipo de tope , </w:t>
      </w:r>
      <w:r w:rsidRPr="00EE410A">
        <w:rPr>
          <w:rFonts w:ascii="Arial" w:hAnsi="Arial" w:cs="Arial"/>
        </w:rPr>
        <w:t xml:space="preserve"> Z</w:t>
      </w:r>
    </w:p>
    <w:p w:rsidR="00EE410A" w:rsidRPr="00EE410A" w:rsidRDefault="00EE410A" w:rsidP="00EE410A">
      <w:pPr>
        <w:rPr>
          <w:rFonts w:ascii="Arial" w:hAnsi="Arial" w:cs="Arial"/>
        </w:rPr>
      </w:pPr>
      <w:proofErr w:type="spellStart"/>
      <w:r w:rsidRPr="00EE410A">
        <w:rPr>
          <w:rFonts w:ascii="Arial" w:hAnsi="Arial" w:cs="Arial"/>
          <w:b/>
        </w:rPr>
        <w:lastRenderedPageBreak/>
        <w:t>Ldf</w:t>
      </w:r>
      <w:proofErr w:type="gramStart"/>
      <w:r w:rsidRPr="00EE410A">
        <w:rPr>
          <w:rFonts w:ascii="Arial" w:hAnsi="Arial" w:cs="Arial"/>
          <w:b/>
        </w:rPr>
        <w:t>:Agrup</w:t>
      </w:r>
      <w:proofErr w:type="gramEnd"/>
      <w:r w:rsidRPr="00EE410A">
        <w:rPr>
          <w:rFonts w:ascii="Arial" w:hAnsi="Arial" w:cs="Arial"/>
          <w:b/>
        </w:rPr>
        <w:t>_Cpt_BA</w:t>
      </w:r>
      <w:proofErr w:type="spellEnd"/>
      <w:r>
        <w:rPr>
          <w:rFonts w:ascii="Arial" w:hAnsi="Arial" w:cs="Arial"/>
        </w:rPr>
        <w:t>,  Agrupación para el tope.</w:t>
      </w:r>
    </w:p>
    <w:p w:rsidR="00EE410A" w:rsidRDefault="00EE410A" w:rsidP="00191C4E">
      <w:pPr>
        <w:jc w:val="both"/>
        <w:rPr>
          <w:rFonts w:ascii="Arial" w:hAnsi="Arial" w:cs="Arial"/>
        </w:rPr>
      </w:pPr>
    </w:p>
    <w:p w:rsidR="00C27E3D" w:rsidRDefault="00C27E3D" w:rsidP="00C27E3D">
      <w:pPr>
        <w:pStyle w:val="Ttulo2"/>
        <w:jc w:val="both"/>
        <w:rPr>
          <w:rFonts w:ascii="Arial" w:hAnsi="Arial" w:cs="Arial"/>
          <w:b w:val="0"/>
          <w:sz w:val="24"/>
          <w:szCs w:val="24"/>
        </w:rPr>
      </w:pPr>
      <w:r>
        <w:rPr>
          <w:rFonts w:ascii="Arial" w:hAnsi="Arial" w:cs="Arial"/>
          <w:b w:val="0"/>
          <w:sz w:val="24"/>
          <w:szCs w:val="24"/>
        </w:rPr>
        <w:t>Caso de uso 5</w:t>
      </w:r>
    </w:p>
    <w:p w:rsidR="00C27E3D" w:rsidRDefault="00C27E3D" w:rsidP="00C27E3D">
      <w:pPr>
        <w:rPr>
          <w:rFonts w:ascii="Arial" w:hAnsi="Arial" w:cs="Arial"/>
          <w:sz w:val="24"/>
          <w:szCs w:val="24"/>
        </w:rPr>
      </w:pPr>
      <w:r>
        <w:rPr>
          <w:rFonts w:ascii="Arial" w:hAnsi="Arial" w:cs="Arial"/>
          <w:sz w:val="24"/>
          <w:szCs w:val="24"/>
        </w:rPr>
        <w:t xml:space="preserve">Se requiere parametrizar un concepto que es un auxilio de alimentación el cual tiene un valor  diario establecido por los días hábiles  del </w:t>
      </w:r>
      <w:r w:rsidR="00B24FAB">
        <w:rPr>
          <w:rFonts w:ascii="Arial" w:hAnsi="Arial" w:cs="Arial"/>
          <w:sz w:val="24"/>
          <w:szCs w:val="24"/>
        </w:rPr>
        <w:t>mes,</w:t>
      </w:r>
      <w:r>
        <w:rPr>
          <w:rFonts w:ascii="Arial" w:hAnsi="Arial" w:cs="Arial"/>
          <w:sz w:val="24"/>
          <w:szCs w:val="24"/>
        </w:rPr>
        <w:t xml:space="preserve"> este se paga únicamente a los empleados que ganen hasta un salario </w:t>
      </w:r>
      <w:r w:rsidR="00B24FAB">
        <w:rPr>
          <w:rFonts w:ascii="Arial" w:hAnsi="Arial" w:cs="Arial"/>
          <w:sz w:val="24"/>
          <w:szCs w:val="24"/>
        </w:rPr>
        <w:t>mínimo</w:t>
      </w:r>
      <w:r>
        <w:rPr>
          <w:rFonts w:ascii="Arial" w:hAnsi="Arial" w:cs="Arial"/>
          <w:sz w:val="24"/>
          <w:szCs w:val="24"/>
        </w:rPr>
        <w:t xml:space="preserve"> legal  vigente.</w:t>
      </w:r>
    </w:p>
    <w:p w:rsidR="00C27E3D" w:rsidRDefault="00C27E3D" w:rsidP="00C27E3D">
      <w:pPr>
        <w:rPr>
          <w:rFonts w:ascii="Arial" w:hAnsi="Arial" w:cs="Arial"/>
          <w:sz w:val="24"/>
          <w:szCs w:val="24"/>
        </w:rPr>
      </w:pPr>
      <w:r>
        <w:rPr>
          <w:rFonts w:ascii="Arial" w:hAnsi="Arial" w:cs="Arial"/>
          <w:sz w:val="24"/>
          <w:szCs w:val="24"/>
        </w:rPr>
        <w:t xml:space="preserve">Aunque la </w:t>
      </w:r>
      <w:r w:rsidR="002D28CA">
        <w:rPr>
          <w:rFonts w:ascii="Arial" w:hAnsi="Arial" w:cs="Arial"/>
          <w:sz w:val="24"/>
          <w:szCs w:val="24"/>
        </w:rPr>
        <w:t>nómina</w:t>
      </w:r>
      <w:r>
        <w:rPr>
          <w:rFonts w:ascii="Arial" w:hAnsi="Arial" w:cs="Arial"/>
          <w:sz w:val="24"/>
          <w:szCs w:val="24"/>
        </w:rPr>
        <w:t xml:space="preserve"> es   comercial se paga  el </w:t>
      </w:r>
      <w:r w:rsidR="002D28CA">
        <w:rPr>
          <w:rFonts w:ascii="Arial" w:hAnsi="Arial" w:cs="Arial"/>
          <w:sz w:val="24"/>
          <w:szCs w:val="24"/>
        </w:rPr>
        <w:t>día</w:t>
      </w:r>
      <w:r>
        <w:rPr>
          <w:rFonts w:ascii="Arial" w:hAnsi="Arial" w:cs="Arial"/>
          <w:sz w:val="24"/>
          <w:szCs w:val="24"/>
        </w:rPr>
        <w:t xml:space="preserve"> 31.</w:t>
      </w:r>
    </w:p>
    <w:tbl>
      <w:tblPr>
        <w:tblW w:w="11440" w:type="dxa"/>
        <w:tblCellMar>
          <w:left w:w="70" w:type="dxa"/>
          <w:right w:w="70" w:type="dxa"/>
        </w:tblCellMar>
        <w:tblLook w:val="04A0" w:firstRow="1" w:lastRow="0" w:firstColumn="1" w:lastColumn="0" w:noHBand="0" w:noVBand="1"/>
      </w:tblPr>
      <w:tblGrid>
        <w:gridCol w:w="1680"/>
        <w:gridCol w:w="3565"/>
        <w:gridCol w:w="2552"/>
        <w:gridCol w:w="141"/>
        <w:gridCol w:w="1376"/>
        <w:gridCol w:w="2126"/>
      </w:tblGrid>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Ldf:Npag</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No pagar</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376"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S</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Ldf:CptoRel</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Concepto de reliquidación</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376"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D113</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Ldf:Debug</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Visualizador</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Numérica</w:t>
            </w:r>
          </w:p>
        </w:tc>
        <w:tc>
          <w:tcPr>
            <w:tcW w:w="1376"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1</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Ldf:DebugEmp</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DebugEmp</w:t>
            </w:r>
          </w:p>
        </w:tc>
        <w:tc>
          <w:tcPr>
            <w:tcW w:w="4069" w:type="dxa"/>
            <w:gridSpan w:val="3"/>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Ldf:DiasLab</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Días laborados</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376"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T</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Ldf:Liq:CnsDNom</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Consecutivo de distribución</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376"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S</w:t>
            </w:r>
          </w:p>
        </w:tc>
      </w:tr>
      <w:tr w:rsidR="002D28CA" w:rsidRPr="002D28CA" w:rsidTr="002D28CA">
        <w:trPr>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Ldf:LiqESSO</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Respete valor a pagar VlrSub</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3502"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N</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Ldf:N_Var_Sys</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Variable del sistema</w:t>
            </w:r>
          </w:p>
        </w:tc>
        <w:tc>
          <w:tcPr>
            <w:tcW w:w="2693"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376" w:type="dxa"/>
            <w:tcBorders>
              <w:top w:val="nil"/>
              <w:left w:val="nil"/>
              <w:bottom w:val="nil"/>
              <w:right w:val="nil"/>
            </w:tcBorders>
            <w:shd w:val="clear" w:color="auto" w:fill="auto"/>
            <w:noWrap/>
            <w:vAlign w:val="bottom"/>
            <w:hideMark/>
          </w:tcPr>
          <w:p w:rsidR="002D28CA" w:rsidRPr="002D28CA" w:rsidRDefault="00B24FAB" w:rsidP="002D28CA">
            <w:pPr>
              <w:spacing w:after="0" w:line="240" w:lineRule="auto"/>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03</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Ldf:Politica</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Pague  en periodo Reportado</w:t>
            </w:r>
          </w:p>
        </w:tc>
        <w:tc>
          <w:tcPr>
            <w:tcW w:w="2552"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517"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LQ002</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Ldf:Reliquida</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Reliquida</w:t>
            </w:r>
          </w:p>
        </w:tc>
        <w:tc>
          <w:tcPr>
            <w:tcW w:w="2552"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517"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S</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Ldf:VerSalBas</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 xml:space="preserve">Tope </w:t>
            </w:r>
            <w:proofErr w:type="spellStart"/>
            <w:r w:rsidRPr="002D28CA">
              <w:rPr>
                <w:rFonts w:ascii="Calibri" w:eastAsia="Times New Roman" w:hAnsi="Calibri" w:cs="Times New Roman"/>
                <w:color w:val="000000"/>
                <w:lang w:val="es-ES" w:eastAsia="es-ES"/>
              </w:rPr>
              <w:t>hsl</w:t>
            </w:r>
            <w:proofErr w:type="spellEnd"/>
            <w:r w:rsidRPr="002D28CA">
              <w:rPr>
                <w:rFonts w:ascii="Calibri" w:eastAsia="Times New Roman" w:hAnsi="Calibri" w:cs="Times New Roman"/>
                <w:color w:val="000000"/>
                <w:lang w:val="es-ES" w:eastAsia="es-ES"/>
              </w:rPr>
              <w:t xml:space="preserve"> </w:t>
            </w:r>
          </w:p>
        </w:tc>
        <w:tc>
          <w:tcPr>
            <w:tcW w:w="2552" w:type="dxa"/>
            <w:tcBorders>
              <w:top w:val="nil"/>
              <w:left w:val="nil"/>
              <w:bottom w:val="nil"/>
              <w:right w:val="nil"/>
            </w:tcBorders>
            <w:shd w:val="clear" w:color="auto" w:fill="auto"/>
            <w:noWrap/>
            <w:vAlign w:val="bottom"/>
            <w:hideMark/>
          </w:tcPr>
          <w:p w:rsidR="002D28CA" w:rsidRPr="002D28CA" w:rsidRDefault="00B24FAB"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Alfanumérica</w:t>
            </w:r>
          </w:p>
        </w:tc>
        <w:tc>
          <w:tcPr>
            <w:tcW w:w="1517"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S</w:t>
            </w:r>
          </w:p>
        </w:tc>
      </w:tr>
      <w:tr w:rsidR="002D28CA" w:rsidRPr="002D28CA" w:rsidTr="002D28CA">
        <w:trPr>
          <w:gridAfter w:val="1"/>
          <w:wAfter w:w="2126" w:type="dxa"/>
          <w:trHeight w:val="300"/>
        </w:trPr>
        <w:tc>
          <w:tcPr>
            <w:tcW w:w="1680"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proofErr w:type="spellStart"/>
            <w:r w:rsidRPr="002D28CA">
              <w:rPr>
                <w:rFonts w:ascii="Calibri" w:eastAsia="Times New Roman" w:hAnsi="Calibri" w:cs="Times New Roman"/>
                <w:color w:val="000000"/>
                <w:lang w:val="es-ES" w:eastAsia="es-ES"/>
              </w:rPr>
              <w:t>Ldf:VlrDia</w:t>
            </w:r>
            <w:proofErr w:type="spellEnd"/>
          </w:p>
        </w:tc>
        <w:tc>
          <w:tcPr>
            <w:tcW w:w="3565" w:type="dxa"/>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 xml:space="preserve">Valor  a pagar </w:t>
            </w:r>
            <w:proofErr w:type="spellStart"/>
            <w:r w:rsidRPr="002D28CA">
              <w:rPr>
                <w:rFonts w:ascii="Calibri" w:eastAsia="Times New Roman" w:hAnsi="Calibri" w:cs="Times New Roman"/>
                <w:color w:val="000000"/>
                <w:lang w:val="es-ES" w:eastAsia="es-ES"/>
              </w:rPr>
              <w:t>dia</w:t>
            </w:r>
            <w:proofErr w:type="spellEnd"/>
            <w:r w:rsidRPr="002D28CA">
              <w:rPr>
                <w:rFonts w:ascii="Calibri" w:eastAsia="Times New Roman" w:hAnsi="Calibri" w:cs="Times New Roman"/>
                <w:color w:val="000000"/>
                <w:lang w:val="es-ES" w:eastAsia="es-ES"/>
              </w:rPr>
              <w:t xml:space="preserve">   x 100  </w:t>
            </w:r>
          </w:p>
        </w:tc>
        <w:tc>
          <w:tcPr>
            <w:tcW w:w="2552" w:type="dxa"/>
            <w:tcBorders>
              <w:top w:val="nil"/>
              <w:left w:val="nil"/>
              <w:bottom w:val="nil"/>
              <w:right w:val="nil"/>
            </w:tcBorders>
            <w:shd w:val="clear" w:color="auto" w:fill="auto"/>
            <w:noWrap/>
            <w:vAlign w:val="bottom"/>
            <w:hideMark/>
          </w:tcPr>
          <w:p w:rsidR="002D28CA" w:rsidRPr="002D28CA" w:rsidRDefault="00B24FAB"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Numérica</w:t>
            </w:r>
          </w:p>
        </w:tc>
        <w:tc>
          <w:tcPr>
            <w:tcW w:w="1517" w:type="dxa"/>
            <w:gridSpan w:val="2"/>
            <w:tcBorders>
              <w:top w:val="nil"/>
              <w:left w:val="nil"/>
              <w:bottom w:val="nil"/>
              <w:right w:val="nil"/>
            </w:tcBorders>
            <w:shd w:val="clear" w:color="auto" w:fill="auto"/>
            <w:noWrap/>
            <w:vAlign w:val="bottom"/>
            <w:hideMark/>
          </w:tcPr>
          <w:p w:rsidR="002D28CA" w:rsidRPr="002D28CA" w:rsidRDefault="002D28CA" w:rsidP="002D28CA">
            <w:pPr>
              <w:spacing w:after="0" w:line="240" w:lineRule="auto"/>
              <w:rPr>
                <w:rFonts w:ascii="Calibri" w:eastAsia="Times New Roman" w:hAnsi="Calibri" w:cs="Times New Roman"/>
                <w:color w:val="000000"/>
                <w:lang w:val="es-ES" w:eastAsia="es-ES"/>
              </w:rPr>
            </w:pPr>
            <w:r w:rsidRPr="002D28CA">
              <w:rPr>
                <w:rFonts w:ascii="Calibri" w:eastAsia="Times New Roman" w:hAnsi="Calibri" w:cs="Times New Roman"/>
                <w:color w:val="000000"/>
                <w:lang w:val="es-ES" w:eastAsia="es-ES"/>
              </w:rPr>
              <w:t>440200</w:t>
            </w:r>
          </w:p>
        </w:tc>
      </w:tr>
    </w:tbl>
    <w:p w:rsidR="002D28CA" w:rsidRDefault="002D28CA" w:rsidP="002D28CA">
      <w:pPr>
        <w:rPr>
          <w:rFonts w:ascii="Arial" w:hAnsi="Arial" w:cs="Arial"/>
          <w:sz w:val="24"/>
          <w:szCs w:val="24"/>
        </w:rPr>
      </w:pPr>
    </w:p>
    <w:p w:rsidR="003E7062" w:rsidRDefault="003E7062" w:rsidP="003E7062">
      <w:pPr>
        <w:pStyle w:val="Ttulo2"/>
        <w:jc w:val="both"/>
        <w:rPr>
          <w:rFonts w:ascii="Arial" w:hAnsi="Arial" w:cs="Arial"/>
          <w:b w:val="0"/>
          <w:sz w:val="24"/>
          <w:szCs w:val="24"/>
        </w:rPr>
      </w:pPr>
      <w:r>
        <w:rPr>
          <w:rFonts w:ascii="Arial" w:hAnsi="Arial" w:cs="Arial"/>
          <w:b w:val="0"/>
          <w:sz w:val="24"/>
          <w:szCs w:val="24"/>
        </w:rPr>
        <w:t>Caso de uso 6</w:t>
      </w:r>
    </w:p>
    <w:p w:rsidR="00C27E3D" w:rsidRDefault="00C27E3D" w:rsidP="002D28CA">
      <w:pPr>
        <w:rPr>
          <w:rFonts w:ascii="Arial" w:hAnsi="Arial" w:cs="Arial"/>
          <w:sz w:val="24"/>
          <w:szCs w:val="24"/>
        </w:rPr>
      </w:pPr>
    </w:p>
    <w:p w:rsidR="003E7062" w:rsidRDefault="003E7062" w:rsidP="002D28CA">
      <w:pPr>
        <w:rPr>
          <w:rFonts w:ascii="Arial" w:hAnsi="Arial" w:cs="Arial"/>
          <w:sz w:val="24"/>
          <w:szCs w:val="24"/>
        </w:rPr>
      </w:pPr>
      <w:r>
        <w:rPr>
          <w:rFonts w:ascii="Arial" w:hAnsi="Arial" w:cs="Arial"/>
          <w:sz w:val="24"/>
          <w:szCs w:val="24"/>
        </w:rPr>
        <w:t>Se requiere  que el sistema  proyecte  el valor  pagado   en definitiva  a 30 días para así determinar si le corresponde o no  subsidio, para esto se coloca la variable:</w:t>
      </w:r>
    </w:p>
    <w:p w:rsidR="003E7062" w:rsidRDefault="003E7062" w:rsidP="002D28CA">
      <w:pPr>
        <w:rPr>
          <w:rFonts w:ascii="Arial" w:hAnsi="Arial" w:cs="Arial"/>
          <w:sz w:val="24"/>
          <w:szCs w:val="24"/>
        </w:rPr>
      </w:pPr>
      <w:r w:rsidRPr="003E7062">
        <w:rPr>
          <w:rFonts w:ascii="Arial" w:hAnsi="Arial" w:cs="Arial"/>
          <w:sz w:val="24"/>
          <w:szCs w:val="24"/>
        </w:rPr>
        <w:t>Ldf</w:t>
      </w:r>
      <w:proofErr w:type="gramStart"/>
      <w:r w:rsidRPr="003E7062">
        <w:rPr>
          <w:rFonts w:ascii="Arial" w:hAnsi="Arial" w:cs="Arial"/>
          <w:sz w:val="24"/>
          <w:szCs w:val="24"/>
        </w:rPr>
        <w:t>:BaseProm</w:t>
      </w:r>
      <w:proofErr w:type="gramEnd"/>
      <w:r w:rsidRPr="003E7062">
        <w:rPr>
          <w:rFonts w:ascii="Arial" w:hAnsi="Arial" w:cs="Arial"/>
          <w:sz w:val="24"/>
          <w:szCs w:val="24"/>
        </w:rPr>
        <w:t xml:space="preserve"> en H</w:t>
      </w:r>
    </w:p>
    <w:p w:rsidR="003E7062" w:rsidRPr="00C27E3D" w:rsidRDefault="003E7062" w:rsidP="002D28CA">
      <w:pPr>
        <w:rPr>
          <w:rFonts w:ascii="Arial" w:hAnsi="Arial" w:cs="Arial"/>
          <w:sz w:val="24"/>
          <w:szCs w:val="24"/>
        </w:rPr>
      </w:pPr>
    </w:p>
    <w:p w:rsidR="00C27E3D" w:rsidRPr="00191C4E" w:rsidRDefault="00C27E3D" w:rsidP="002D28CA">
      <w:pPr>
        <w:rPr>
          <w:rFonts w:ascii="Arial" w:hAnsi="Arial" w:cs="Arial"/>
        </w:rPr>
      </w:pPr>
    </w:p>
    <w:p w:rsidR="00191C4E" w:rsidRPr="00191C4E" w:rsidRDefault="00191C4E" w:rsidP="002D28CA">
      <w:pPr>
        <w:rPr>
          <w:rFonts w:ascii="Arial" w:hAnsi="Arial" w:cs="Arial"/>
        </w:rPr>
      </w:pPr>
    </w:p>
    <w:p w:rsidR="00191C4E" w:rsidRPr="00191C4E" w:rsidRDefault="00191C4E" w:rsidP="002D28CA">
      <w:pPr>
        <w:ind w:left="720" w:firstLine="45"/>
        <w:rPr>
          <w:rFonts w:ascii="Arial" w:hAnsi="Arial" w:cs="Arial"/>
        </w:rPr>
      </w:pPr>
    </w:p>
    <w:p w:rsidR="005414F0" w:rsidRDefault="005414F0" w:rsidP="005414F0">
      <w:pPr>
        <w:pStyle w:val="Ttulo2"/>
        <w:jc w:val="both"/>
        <w:rPr>
          <w:rFonts w:ascii="Arial" w:hAnsi="Arial" w:cs="Arial"/>
          <w:b w:val="0"/>
          <w:sz w:val="24"/>
          <w:szCs w:val="24"/>
        </w:rPr>
      </w:pPr>
      <w:r>
        <w:rPr>
          <w:rFonts w:ascii="Arial" w:hAnsi="Arial" w:cs="Arial"/>
          <w:b w:val="0"/>
          <w:sz w:val="24"/>
          <w:szCs w:val="24"/>
        </w:rPr>
        <w:t>Caso de uso 7</w:t>
      </w:r>
    </w:p>
    <w:p w:rsidR="005414F0" w:rsidRDefault="005414F0" w:rsidP="005414F0">
      <w:pPr>
        <w:rPr>
          <w:rFonts w:ascii="Arial" w:hAnsi="Arial" w:cs="Arial"/>
        </w:rPr>
      </w:pPr>
      <w:r>
        <w:rPr>
          <w:rFonts w:ascii="Arial" w:hAnsi="Arial" w:cs="Arial"/>
        </w:rPr>
        <w:t xml:space="preserve">Se requiere  que </w:t>
      </w:r>
      <w:r>
        <w:rPr>
          <w:rFonts w:ascii="Arial" w:hAnsi="Arial" w:cs="Arial"/>
        </w:rPr>
        <w:t xml:space="preserve"> entre </w:t>
      </w:r>
      <w:bookmarkStart w:id="4" w:name="_GoBack"/>
      <w:bookmarkEnd w:id="4"/>
      <w:r>
        <w:rPr>
          <w:rFonts w:ascii="Arial" w:hAnsi="Arial" w:cs="Arial"/>
        </w:rPr>
        <w:t>por una agrupación para el tope</w:t>
      </w:r>
    </w:p>
    <w:p w:rsidR="005414F0" w:rsidRDefault="005414F0" w:rsidP="005414F0">
      <w:pPr>
        <w:rPr>
          <w:rFonts w:ascii="Arial" w:hAnsi="Arial" w:cs="Arial"/>
        </w:rPr>
      </w:pPr>
      <w:proofErr w:type="spellStart"/>
      <w:r w:rsidRPr="00EE410A">
        <w:rPr>
          <w:rFonts w:ascii="Arial" w:hAnsi="Arial" w:cs="Arial"/>
          <w:b/>
        </w:rPr>
        <w:t>Ldf</w:t>
      </w:r>
      <w:proofErr w:type="gramStart"/>
      <w:r w:rsidRPr="00EE410A">
        <w:rPr>
          <w:rFonts w:ascii="Arial" w:hAnsi="Arial" w:cs="Arial"/>
          <w:b/>
        </w:rPr>
        <w:t>:N</w:t>
      </w:r>
      <w:proofErr w:type="gramEnd"/>
      <w:r w:rsidRPr="00EE410A">
        <w:rPr>
          <w:rFonts w:ascii="Arial" w:hAnsi="Arial" w:cs="Arial"/>
          <w:b/>
        </w:rPr>
        <w:t>_Var_Sys</w:t>
      </w:r>
      <w:proofErr w:type="spellEnd"/>
      <w:r w:rsidRPr="00EE410A">
        <w:rPr>
          <w:rFonts w:ascii="Arial" w:hAnsi="Arial" w:cs="Arial"/>
        </w:rPr>
        <w:t xml:space="preserve">, </w:t>
      </w:r>
      <w:r>
        <w:rPr>
          <w:rFonts w:ascii="Arial" w:hAnsi="Arial" w:cs="Arial"/>
        </w:rPr>
        <w:t xml:space="preserve"> Se coloca  la  variable  04   y  en  las variables del sistema  el </w:t>
      </w:r>
      <w:r>
        <w:rPr>
          <w:rFonts w:ascii="Arial" w:hAnsi="Arial" w:cs="Arial"/>
        </w:rPr>
        <w:t>Valor del tope  2</w:t>
      </w:r>
    </w:p>
    <w:p w:rsidR="005414F0" w:rsidRPr="00EE410A" w:rsidRDefault="005414F0" w:rsidP="005414F0">
      <w:pPr>
        <w:rPr>
          <w:rFonts w:ascii="Arial" w:hAnsi="Arial" w:cs="Arial"/>
        </w:rPr>
      </w:pPr>
      <w:proofErr w:type="spellStart"/>
      <w:r w:rsidRPr="00EE410A">
        <w:rPr>
          <w:rFonts w:ascii="Arial" w:hAnsi="Arial" w:cs="Arial"/>
          <w:b/>
        </w:rPr>
        <w:t>Ldf</w:t>
      </w:r>
      <w:proofErr w:type="gramStart"/>
      <w:r w:rsidRPr="00EE410A">
        <w:rPr>
          <w:rFonts w:ascii="Arial" w:hAnsi="Arial" w:cs="Arial"/>
          <w:b/>
        </w:rPr>
        <w:t>:TpTope</w:t>
      </w:r>
      <w:proofErr w:type="spellEnd"/>
      <w:proofErr w:type="gramEnd"/>
      <w:r w:rsidRPr="00EE410A">
        <w:rPr>
          <w:rFonts w:ascii="Arial" w:hAnsi="Arial" w:cs="Arial"/>
        </w:rPr>
        <w:t xml:space="preserve"> </w:t>
      </w:r>
      <w:r>
        <w:rPr>
          <w:rFonts w:ascii="Arial" w:hAnsi="Arial" w:cs="Arial"/>
        </w:rPr>
        <w:t xml:space="preserve">, Tipo de tope , </w:t>
      </w:r>
      <w:r>
        <w:rPr>
          <w:rFonts w:ascii="Arial" w:hAnsi="Arial" w:cs="Arial"/>
        </w:rPr>
        <w:t xml:space="preserve"> A</w:t>
      </w:r>
    </w:p>
    <w:p w:rsidR="005414F0" w:rsidRPr="00EE410A" w:rsidRDefault="005414F0" w:rsidP="005414F0">
      <w:pPr>
        <w:rPr>
          <w:rFonts w:ascii="Arial" w:hAnsi="Arial" w:cs="Arial"/>
        </w:rPr>
      </w:pPr>
      <w:proofErr w:type="spellStart"/>
      <w:r w:rsidRPr="00EE410A">
        <w:rPr>
          <w:rFonts w:ascii="Arial" w:hAnsi="Arial" w:cs="Arial"/>
          <w:b/>
        </w:rPr>
        <w:t>Ldf</w:t>
      </w:r>
      <w:proofErr w:type="gramStart"/>
      <w:r w:rsidRPr="00EE410A">
        <w:rPr>
          <w:rFonts w:ascii="Arial" w:hAnsi="Arial" w:cs="Arial"/>
          <w:b/>
        </w:rPr>
        <w:t>:Agrup</w:t>
      </w:r>
      <w:proofErr w:type="gramEnd"/>
      <w:r w:rsidRPr="00EE410A">
        <w:rPr>
          <w:rFonts w:ascii="Arial" w:hAnsi="Arial" w:cs="Arial"/>
          <w:b/>
        </w:rPr>
        <w:t>_Cpt_BA</w:t>
      </w:r>
      <w:proofErr w:type="spellEnd"/>
      <w:r>
        <w:rPr>
          <w:rFonts w:ascii="Arial" w:hAnsi="Arial" w:cs="Arial"/>
        </w:rPr>
        <w:t>,  Agrupación para el tope.</w:t>
      </w:r>
    </w:p>
    <w:p w:rsidR="00191C4E" w:rsidRPr="00191C4E" w:rsidRDefault="00191C4E" w:rsidP="002D28CA">
      <w:pPr>
        <w:rPr>
          <w:rFonts w:ascii="Arial" w:hAnsi="Arial" w:cs="Arial"/>
        </w:rPr>
      </w:pPr>
    </w:p>
    <w:sectPr w:rsidR="00191C4E" w:rsidRPr="00191C4E" w:rsidSect="00D8260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54" w:rsidRDefault="00040F54" w:rsidP="003D732D">
      <w:pPr>
        <w:spacing w:after="0" w:line="240" w:lineRule="auto"/>
      </w:pPr>
      <w:r>
        <w:separator/>
      </w:r>
    </w:p>
  </w:endnote>
  <w:endnote w:type="continuationSeparator" w:id="0">
    <w:p w:rsidR="00040F54" w:rsidRDefault="00040F54"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64" w:rsidRDefault="00771364"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771364" w:rsidRDefault="00771364"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771364" w:rsidRPr="00FC5801" w:rsidRDefault="00771364"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w:t>
    </w:r>
    <w:proofErr w:type="spellStart"/>
    <w:r>
      <w:rPr>
        <w:rFonts w:ascii="Arial" w:hAnsi="Arial" w:cs="Arial"/>
        <w:bCs/>
        <w:sz w:val="20"/>
        <w:szCs w:val="20"/>
        <w:lang w:val="fr-FR"/>
      </w:rPr>
      <w:t>Envio</w:t>
    </w:r>
    <w:proofErr w:type="spellEnd"/>
    <w:r>
      <w:rPr>
        <w:rFonts w:ascii="Arial" w:hAnsi="Arial" w:cs="Arial"/>
        <w:bCs/>
        <w:sz w:val="20"/>
        <w:szCs w:val="20"/>
        <w:lang w:val="fr-FR"/>
      </w:rPr>
      <w:t xml:space="preserve"> de </w:t>
    </w:r>
    <w:proofErr w:type="spellStart"/>
    <w:r>
      <w:rPr>
        <w:rFonts w:ascii="Arial" w:hAnsi="Arial" w:cs="Arial"/>
        <w:bCs/>
        <w:sz w:val="20"/>
        <w:szCs w:val="20"/>
        <w:lang w:val="fr-FR"/>
      </w:rPr>
      <w:t>Solicitudes</w:t>
    </w:r>
    <w:proofErr w:type="spellEnd"/>
    <w:r>
      <w:rPr>
        <w:rFonts w:ascii="Arial" w:hAnsi="Arial" w:cs="Arial"/>
        <w:bCs/>
        <w:sz w:val="20"/>
        <w:szCs w:val="20"/>
        <w:lang w:val="fr-FR"/>
      </w:rPr>
      <w:t xml:space="preserve"> : </w:t>
    </w:r>
    <w:r>
      <w:t>helpdesk@praxedes-group.com</w:t>
    </w:r>
  </w:p>
  <w:p w:rsidR="00771364" w:rsidRPr="00E11564" w:rsidRDefault="00771364">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54" w:rsidRDefault="00040F54" w:rsidP="003D732D">
      <w:pPr>
        <w:spacing w:after="0" w:line="240" w:lineRule="auto"/>
      </w:pPr>
      <w:r>
        <w:separator/>
      </w:r>
    </w:p>
  </w:footnote>
  <w:footnote w:type="continuationSeparator" w:id="0">
    <w:p w:rsidR="00040F54" w:rsidRDefault="00040F54"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771364" w:rsidTr="0029101D">
      <w:trPr>
        <w:trHeight w:val="2121"/>
      </w:trPr>
      <w:tc>
        <w:tcPr>
          <w:tcW w:w="5348" w:type="dxa"/>
        </w:tcPr>
        <w:p w:rsidR="00771364" w:rsidRDefault="00771364" w:rsidP="00A87705">
          <w:pPr>
            <w:jc w:val="center"/>
            <w:rPr>
              <w:rFonts w:cs="Arial"/>
              <w:szCs w:val="24"/>
            </w:rPr>
          </w:pPr>
        </w:p>
        <w:p w:rsidR="00771364" w:rsidRDefault="00771364" w:rsidP="00A87705">
          <w:pPr>
            <w:jc w:val="center"/>
            <w:rPr>
              <w:rFonts w:cs="Arial"/>
              <w:szCs w:val="24"/>
            </w:rPr>
          </w:pPr>
        </w:p>
        <w:p w:rsidR="00771364" w:rsidRPr="00FD0C4A" w:rsidRDefault="00191C4E" w:rsidP="00A87705">
          <w:pPr>
            <w:pStyle w:val="Encabezado"/>
            <w:tabs>
              <w:tab w:val="left" w:pos="1200"/>
              <w:tab w:val="center" w:pos="2441"/>
            </w:tabs>
            <w:jc w:val="center"/>
            <w:rPr>
              <w:rFonts w:ascii="Arial" w:hAnsi="Arial" w:cs="Arial"/>
              <w:sz w:val="24"/>
              <w:szCs w:val="24"/>
            </w:rPr>
          </w:pPr>
          <w:r>
            <w:rPr>
              <w:rFonts w:ascii="Arial" w:hAnsi="Arial" w:cs="Arial"/>
              <w:sz w:val="24"/>
              <w:szCs w:val="24"/>
            </w:rPr>
            <w:t>Política LDF10</w:t>
          </w:r>
        </w:p>
        <w:p w:rsidR="00771364" w:rsidRDefault="00771364" w:rsidP="00A87705">
          <w:pPr>
            <w:jc w:val="center"/>
            <w:rPr>
              <w:rFonts w:ascii="Tahoma" w:hAnsi="Tahoma" w:cs="Tahoma"/>
              <w:b/>
            </w:rPr>
          </w:pPr>
        </w:p>
        <w:p w:rsidR="00771364" w:rsidRPr="000A1BD7" w:rsidRDefault="00771364"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771364" w:rsidRPr="00A87705" w:rsidRDefault="00771364" w:rsidP="00A87705">
          <w:pPr>
            <w:pStyle w:val="Encabezado"/>
            <w:rPr>
              <w:b/>
              <w:noProof/>
            </w:rPr>
          </w:pPr>
          <w:r w:rsidRPr="00A87705">
            <w:rPr>
              <w:b/>
              <w:noProof/>
            </w:rPr>
            <w:t xml:space="preserve">     </w:t>
          </w:r>
        </w:p>
        <w:p w:rsidR="00771364" w:rsidRDefault="00771364"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771364" w:rsidRPr="000A1BD7" w:rsidRDefault="00771364" w:rsidP="00A87705">
          <w:pPr>
            <w:pStyle w:val="Encabezado"/>
            <w:rPr>
              <w:rFonts w:cs="Arial"/>
              <w:szCs w:val="24"/>
            </w:rPr>
          </w:pPr>
        </w:p>
      </w:tc>
    </w:tr>
  </w:tbl>
  <w:p w:rsidR="00771364" w:rsidRDefault="00771364"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758C"/>
    <w:multiLevelType w:val="hybridMultilevel"/>
    <w:tmpl w:val="F7449480"/>
    <w:lvl w:ilvl="0" w:tplc="B14085D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24231108"/>
    <w:multiLevelType w:val="hybridMultilevel"/>
    <w:tmpl w:val="55D0669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3E4C1E37"/>
    <w:multiLevelType w:val="hybridMultilevel"/>
    <w:tmpl w:val="AEB4A7CC"/>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484D737C"/>
    <w:multiLevelType w:val="hybridMultilevel"/>
    <w:tmpl w:val="F7449480"/>
    <w:lvl w:ilvl="0" w:tplc="B14085D6">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 w15:restartNumberingAfterBreak="0">
    <w:nsid w:val="50FC12A2"/>
    <w:multiLevelType w:val="hybridMultilevel"/>
    <w:tmpl w:val="F85A3510"/>
    <w:lvl w:ilvl="0" w:tplc="8AA2D376">
      <w:start w:val="4"/>
      <w:numFmt w:val="bullet"/>
      <w:lvlText w:val="-"/>
      <w:lvlJc w:val="left"/>
      <w:pPr>
        <w:tabs>
          <w:tab w:val="num" w:pos="720"/>
        </w:tabs>
        <w:ind w:left="720" w:hanging="360"/>
      </w:pPr>
      <w:rPr>
        <w:rFonts w:ascii="Verdana" w:eastAsia="Times New Roma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1712B"/>
    <w:multiLevelType w:val="hybridMultilevel"/>
    <w:tmpl w:val="89DE6F2A"/>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52D"/>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0F54"/>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778"/>
    <w:rsid w:val="0016384C"/>
    <w:rsid w:val="00163D1B"/>
    <w:rsid w:val="00165948"/>
    <w:rsid w:val="00165D6A"/>
    <w:rsid w:val="00167740"/>
    <w:rsid w:val="00167888"/>
    <w:rsid w:val="00173765"/>
    <w:rsid w:val="001855AF"/>
    <w:rsid w:val="00185AB3"/>
    <w:rsid w:val="001909FC"/>
    <w:rsid w:val="00190DB7"/>
    <w:rsid w:val="00191C4E"/>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2E86"/>
    <w:rsid w:val="00224675"/>
    <w:rsid w:val="00224A60"/>
    <w:rsid w:val="002253D2"/>
    <w:rsid w:val="00231024"/>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28CA"/>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062"/>
    <w:rsid w:val="003E7C2D"/>
    <w:rsid w:val="003F10AC"/>
    <w:rsid w:val="003F11AB"/>
    <w:rsid w:val="003F2386"/>
    <w:rsid w:val="003F399A"/>
    <w:rsid w:val="003F3F0E"/>
    <w:rsid w:val="003F65D3"/>
    <w:rsid w:val="003F728F"/>
    <w:rsid w:val="003F7A9D"/>
    <w:rsid w:val="0040023C"/>
    <w:rsid w:val="0040380B"/>
    <w:rsid w:val="0040444A"/>
    <w:rsid w:val="00406B7B"/>
    <w:rsid w:val="00407917"/>
    <w:rsid w:val="004111FE"/>
    <w:rsid w:val="00412BA9"/>
    <w:rsid w:val="0041782D"/>
    <w:rsid w:val="00420722"/>
    <w:rsid w:val="00426069"/>
    <w:rsid w:val="00431689"/>
    <w:rsid w:val="00431F8E"/>
    <w:rsid w:val="00433CCD"/>
    <w:rsid w:val="00434F81"/>
    <w:rsid w:val="0043537B"/>
    <w:rsid w:val="00437CCD"/>
    <w:rsid w:val="00441EFC"/>
    <w:rsid w:val="00443B65"/>
    <w:rsid w:val="00446AFE"/>
    <w:rsid w:val="00447738"/>
    <w:rsid w:val="004514B3"/>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14F0"/>
    <w:rsid w:val="00542841"/>
    <w:rsid w:val="00542A96"/>
    <w:rsid w:val="00543941"/>
    <w:rsid w:val="005448C1"/>
    <w:rsid w:val="0054654C"/>
    <w:rsid w:val="0054762B"/>
    <w:rsid w:val="00547B66"/>
    <w:rsid w:val="00554124"/>
    <w:rsid w:val="00555274"/>
    <w:rsid w:val="005574A8"/>
    <w:rsid w:val="00560130"/>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364"/>
    <w:rsid w:val="00771703"/>
    <w:rsid w:val="007735CA"/>
    <w:rsid w:val="00775EC6"/>
    <w:rsid w:val="007803C6"/>
    <w:rsid w:val="00780962"/>
    <w:rsid w:val="0078237E"/>
    <w:rsid w:val="00784425"/>
    <w:rsid w:val="00785376"/>
    <w:rsid w:val="00787434"/>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52A7"/>
    <w:rsid w:val="007E5CDF"/>
    <w:rsid w:val="007E5E97"/>
    <w:rsid w:val="007E7365"/>
    <w:rsid w:val="007F00E8"/>
    <w:rsid w:val="007F0CCF"/>
    <w:rsid w:val="007F7CE4"/>
    <w:rsid w:val="008001A8"/>
    <w:rsid w:val="00800717"/>
    <w:rsid w:val="00801072"/>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501D7"/>
    <w:rsid w:val="00850FDF"/>
    <w:rsid w:val="00855540"/>
    <w:rsid w:val="0085597B"/>
    <w:rsid w:val="00863A3E"/>
    <w:rsid w:val="008643E0"/>
    <w:rsid w:val="00864438"/>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1AA0"/>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1A43"/>
    <w:rsid w:val="009C5BAE"/>
    <w:rsid w:val="009C71D3"/>
    <w:rsid w:val="009D1599"/>
    <w:rsid w:val="009D1874"/>
    <w:rsid w:val="009D1E9B"/>
    <w:rsid w:val="009D2F2A"/>
    <w:rsid w:val="009D3B01"/>
    <w:rsid w:val="009D51B0"/>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5B9E"/>
    <w:rsid w:val="00A96709"/>
    <w:rsid w:val="00A97A93"/>
    <w:rsid w:val="00AA107E"/>
    <w:rsid w:val="00AA121F"/>
    <w:rsid w:val="00AA12B7"/>
    <w:rsid w:val="00AA2FF0"/>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1E6"/>
    <w:rsid w:val="00AF571C"/>
    <w:rsid w:val="00AF5913"/>
    <w:rsid w:val="00AF76CC"/>
    <w:rsid w:val="00AF7DA6"/>
    <w:rsid w:val="00B036C9"/>
    <w:rsid w:val="00B053A9"/>
    <w:rsid w:val="00B053CF"/>
    <w:rsid w:val="00B05584"/>
    <w:rsid w:val="00B07239"/>
    <w:rsid w:val="00B0743D"/>
    <w:rsid w:val="00B10D95"/>
    <w:rsid w:val="00B24FAB"/>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4185"/>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27E3D"/>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6EA3"/>
    <w:rsid w:val="00C47ACF"/>
    <w:rsid w:val="00C506FC"/>
    <w:rsid w:val="00C528D0"/>
    <w:rsid w:val="00C53949"/>
    <w:rsid w:val="00C53CA1"/>
    <w:rsid w:val="00C60378"/>
    <w:rsid w:val="00C61DD5"/>
    <w:rsid w:val="00C622B6"/>
    <w:rsid w:val="00C62B2E"/>
    <w:rsid w:val="00C7063E"/>
    <w:rsid w:val="00C70F0D"/>
    <w:rsid w:val="00C711CB"/>
    <w:rsid w:val="00C7193A"/>
    <w:rsid w:val="00C72139"/>
    <w:rsid w:val="00C73C7D"/>
    <w:rsid w:val="00C74346"/>
    <w:rsid w:val="00C74F60"/>
    <w:rsid w:val="00C77F2A"/>
    <w:rsid w:val="00C81246"/>
    <w:rsid w:val="00C8147F"/>
    <w:rsid w:val="00C838E8"/>
    <w:rsid w:val="00C83D24"/>
    <w:rsid w:val="00C8756E"/>
    <w:rsid w:val="00C90C48"/>
    <w:rsid w:val="00C925F6"/>
    <w:rsid w:val="00C9440C"/>
    <w:rsid w:val="00C95339"/>
    <w:rsid w:val="00C95430"/>
    <w:rsid w:val="00CA06BE"/>
    <w:rsid w:val="00CA1250"/>
    <w:rsid w:val="00CA1F50"/>
    <w:rsid w:val="00CA375F"/>
    <w:rsid w:val="00CA3BA7"/>
    <w:rsid w:val="00CA43FC"/>
    <w:rsid w:val="00CA44E2"/>
    <w:rsid w:val="00CB04EB"/>
    <w:rsid w:val="00CB0F48"/>
    <w:rsid w:val="00CB2C7F"/>
    <w:rsid w:val="00CB6613"/>
    <w:rsid w:val="00CC1AFF"/>
    <w:rsid w:val="00CC2FAA"/>
    <w:rsid w:val="00CC38EF"/>
    <w:rsid w:val="00CC4802"/>
    <w:rsid w:val="00CC6EB9"/>
    <w:rsid w:val="00CD0AA8"/>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E1E"/>
    <w:rsid w:val="00D719BF"/>
    <w:rsid w:val="00D72FC4"/>
    <w:rsid w:val="00D73893"/>
    <w:rsid w:val="00D744C2"/>
    <w:rsid w:val="00D753C4"/>
    <w:rsid w:val="00D76F85"/>
    <w:rsid w:val="00D81852"/>
    <w:rsid w:val="00D82096"/>
    <w:rsid w:val="00D82601"/>
    <w:rsid w:val="00D83773"/>
    <w:rsid w:val="00D8391F"/>
    <w:rsid w:val="00D853DA"/>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4387"/>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0B3A"/>
    <w:rsid w:val="00EB4BC4"/>
    <w:rsid w:val="00EB5764"/>
    <w:rsid w:val="00EB63A4"/>
    <w:rsid w:val="00EB7CA7"/>
    <w:rsid w:val="00EC07B5"/>
    <w:rsid w:val="00EC0F55"/>
    <w:rsid w:val="00EC24FC"/>
    <w:rsid w:val="00EC25A1"/>
    <w:rsid w:val="00EC39A4"/>
    <w:rsid w:val="00EC43D9"/>
    <w:rsid w:val="00EC5005"/>
    <w:rsid w:val="00EC50C6"/>
    <w:rsid w:val="00ED175D"/>
    <w:rsid w:val="00ED1973"/>
    <w:rsid w:val="00ED3A75"/>
    <w:rsid w:val="00ED5E9E"/>
    <w:rsid w:val="00ED6604"/>
    <w:rsid w:val="00ED7737"/>
    <w:rsid w:val="00EE2C0C"/>
    <w:rsid w:val="00EE3664"/>
    <w:rsid w:val="00EE410A"/>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650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E"/>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02262065">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7A347-9CBE-4B5E-9CCF-7BA48CCE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10</cp:revision>
  <cp:lastPrinted>2015-10-21T21:42:00Z</cp:lastPrinted>
  <dcterms:created xsi:type="dcterms:W3CDTF">2016-02-03T13:23:00Z</dcterms:created>
  <dcterms:modified xsi:type="dcterms:W3CDTF">2016-03-01T13:57:00Z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